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75900" w14:textId="64FBC9D2" w:rsidR="00572429" w:rsidRPr="00572429" w:rsidRDefault="00572429" w:rsidP="00572429">
      <w:pPr>
        <w:rPr>
          <w:rFonts w:ascii="Times" w:eastAsiaTheme="minorEastAsia" w:hAnsi="Times" w:cs="Times New Roman"/>
          <w:sz w:val="20"/>
          <w:szCs w:val="20"/>
        </w:rPr>
      </w:pPr>
      <w:bookmarkStart w:id="0" w:name="OLE_LINK1"/>
      <w:bookmarkStart w:id="1" w:name="OLE_LINK2"/>
      <w:r w:rsidRPr="00572429">
        <w:rPr>
          <w:rFonts w:ascii="Times New Roman" w:eastAsiaTheme="minorEastAsia" w:hAnsi="Times New Roman" w:cs="Times New Roman"/>
          <w:b/>
          <w:color w:val="000000"/>
          <w:sz w:val="22"/>
          <w:szCs w:val="22"/>
        </w:rPr>
        <w:t xml:space="preserve">FORUM: </w:t>
      </w:r>
      <w:r w:rsidRPr="00572429">
        <w:rPr>
          <w:rFonts w:ascii="Times New Roman" w:eastAsiaTheme="minorEastAsia" w:hAnsi="Times New Roman" w:cs="Times New Roman"/>
          <w:color w:val="000000"/>
          <w:sz w:val="22"/>
          <w:szCs w:val="22"/>
        </w:rPr>
        <w:t>Special Conference 2</w:t>
      </w:r>
    </w:p>
    <w:p w14:paraId="545E221A" w14:textId="77777777" w:rsidR="00572429" w:rsidRPr="00572429" w:rsidRDefault="00572429" w:rsidP="00572429">
      <w:pPr>
        <w:rPr>
          <w:rFonts w:ascii="Times" w:eastAsiaTheme="minorEastAsia" w:hAnsi="Times" w:cs="Times New Roman"/>
          <w:sz w:val="20"/>
          <w:szCs w:val="20"/>
        </w:rPr>
      </w:pPr>
      <w:r w:rsidRPr="00572429">
        <w:rPr>
          <w:rFonts w:ascii="Times New Roman" w:eastAsiaTheme="minorEastAsia" w:hAnsi="Times New Roman" w:cs="Times New Roman"/>
          <w:b/>
          <w:color w:val="000000"/>
          <w:sz w:val="22"/>
          <w:szCs w:val="22"/>
        </w:rPr>
        <w:t>QUESTION OF:</w:t>
      </w:r>
      <w:r w:rsidRPr="00572429">
        <w:rPr>
          <w:rFonts w:ascii="Times New Roman" w:eastAsiaTheme="minorEastAsia" w:hAnsi="Times New Roman" w:cs="Times New Roman"/>
          <w:color w:val="000000"/>
          <w:sz w:val="22"/>
          <w:szCs w:val="22"/>
        </w:rPr>
        <w:t xml:space="preserve"> Protecting civil privacy while maintaining national security</w:t>
      </w:r>
    </w:p>
    <w:p w14:paraId="3A4F15C3"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b/>
          <w:color w:val="000000"/>
          <w:sz w:val="22"/>
          <w:szCs w:val="22"/>
        </w:rPr>
        <w:t>SUBMITTED BY:</w:t>
      </w:r>
      <w:r w:rsidRPr="00572429">
        <w:rPr>
          <w:rFonts w:ascii="Times New Roman" w:eastAsiaTheme="minorEastAsia" w:hAnsi="Times New Roman" w:cs="Times New Roman"/>
          <w:color w:val="000000"/>
          <w:sz w:val="22"/>
          <w:szCs w:val="22"/>
        </w:rPr>
        <w:t xml:space="preserve"> Iraq</w:t>
      </w:r>
    </w:p>
    <w:p w14:paraId="2A7A5DF3" w14:textId="77777777" w:rsidR="00572429" w:rsidRPr="00572429" w:rsidRDefault="00572429" w:rsidP="00572429">
      <w:pPr>
        <w:rPr>
          <w:rFonts w:ascii="Times" w:eastAsiaTheme="minorEastAsia" w:hAnsi="Times" w:cs="Times New Roman"/>
          <w:sz w:val="20"/>
          <w:szCs w:val="20"/>
        </w:rPr>
      </w:pPr>
    </w:p>
    <w:p w14:paraId="0702BD46"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color w:val="000000"/>
          <w:sz w:val="22"/>
          <w:szCs w:val="22"/>
        </w:rPr>
        <w:t>THE SPECIAL CONFERENCE,</w:t>
      </w:r>
    </w:p>
    <w:p w14:paraId="3372F2E4" w14:textId="77777777" w:rsidR="00572429" w:rsidRPr="00572429" w:rsidRDefault="00572429" w:rsidP="00572429">
      <w:pPr>
        <w:rPr>
          <w:rFonts w:ascii="Times" w:eastAsiaTheme="minorEastAsia" w:hAnsi="Times" w:cs="Times New Roman"/>
          <w:sz w:val="20"/>
          <w:szCs w:val="20"/>
        </w:rPr>
      </w:pPr>
    </w:p>
    <w:p w14:paraId="0F23DB55"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i/>
          <w:iCs/>
          <w:color w:val="000000"/>
          <w:sz w:val="22"/>
          <w:szCs w:val="22"/>
        </w:rPr>
        <w:t>Defining</w:t>
      </w:r>
      <w:r w:rsidRPr="00572429">
        <w:rPr>
          <w:rFonts w:ascii="Times New Roman" w:eastAsiaTheme="minorEastAsia" w:hAnsi="Times New Roman" w:cs="Times New Roman"/>
          <w:color w:val="000000"/>
          <w:sz w:val="22"/>
          <w:szCs w:val="22"/>
        </w:rPr>
        <w:t xml:space="preserve"> civil privacy as the privacy of citizens, which is a responsibility of all governments, meaning governing bodies have to respect and support citizens’ privacy and limit their interference in these matters,</w:t>
      </w:r>
    </w:p>
    <w:p w14:paraId="5BDCF6D5" w14:textId="77777777" w:rsidR="00572429" w:rsidRPr="00572429" w:rsidRDefault="00572429" w:rsidP="00572429">
      <w:pPr>
        <w:rPr>
          <w:rFonts w:ascii="Times" w:eastAsiaTheme="minorEastAsia" w:hAnsi="Times" w:cs="Times New Roman"/>
          <w:sz w:val="20"/>
          <w:szCs w:val="20"/>
        </w:rPr>
      </w:pPr>
    </w:p>
    <w:p w14:paraId="6DA2087E"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i/>
          <w:iCs/>
          <w:color w:val="000000"/>
          <w:sz w:val="22"/>
          <w:szCs w:val="22"/>
        </w:rPr>
        <w:t>Stating</w:t>
      </w:r>
      <w:r w:rsidRPr="00572429">
        <w:rPr>
          <w:rFonts w:ascii="Times New Roman" w:eastAsiaTheme="minorEastAsia" w:hAnsi="Times New Roman" w:cs="Times New Roman"/>
          <w:color w:val="000000"/>
          <w:sz w:val="22"/>
          <w:szCs w:val="22"/>
        </w:rPr>
        <w:t xml:space="preserve"> national security as the utmost necessary protection of a nation from any internal or external threats,</w:t>
      </w:r>
    </w:p>
    <w:p w14:paraId="46F639B2" w14:textId="77777777" w:rsidR="00572429" w:rsidRPr="00572429" w:rsidRDefault="00572429" w:rsidP="00572429">
      <w:pPr>
        <w:rPr>
          <w:rFonts w:ascii="Times" w:eastAsiaTheme="minorEastAsia" w:hAnsi="Times" w:cs="Times New Roman"/>
          <w:sz w:val="20"/>
          <w:szCs w:val="20"/>
        </w:rPr>
      </w:pPr>
    </w:p>
    <w:p w14:paraId="7C2CC7F3"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i/>
          <w:iCs/>
          <w:color w:val="000000"/>
          <w:sz w:val="22"/>
          <w:szCs w:val="22"/>
        </w:rPr>
        <w:t xml:space="preserve">Indicating </w:t>
      </w:r>
      <w:r w:rsidRPr="00572429">
        <w:rPr>
          <w:rFonts w:ascii="Times New Roman" w:eastAsiaTheme="minorEastAsia" w:hAnsi="Times New Roman" w:cs="Times New Roman"/>
          <w:color w:val="000000"/>
          <w:sz w:val="22"/>
          <w:szCs w:val="22"/>
        </w:rPr>
        <w:t>data as the content of online or wireless communication and the history of information accessed online,</w:t>
      </w:r>
    </w:p>
    <w:p w14:paraId="6F104637" w14:textId="77777777" w:rsidR="00572429" w:rsidRPr="00572429" w:rsidRDefault="00572429" w:rsidP="00572429">
      <w:pPr>
        <w:rPr>
          <w:rFonts w:ascii="Times" w:eastAsiaTheme="minorEastAsia" w:hAnsi="Times" w:cs="Times New Roman"/>
          <w:sz w:val="20"/>
          <w:szCs w:val="20"/>
        </w:rPr>
      </w:pPr>
    </w:p>
    <w:p w14:paraId="5CFFB0FC"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i/>
          <w:iCs/>
          <w:color w:val="000000"/>
          <w:sz w:val="22"/>
          <w:szCs w:val="22"/>
        </w:rPr>
        <w:t xml:space="preserve">Specifying </w:t>
      </w:r>
      <w:r w:rsidRPr="00572429">
        <w:rPr>
          <w:rFonts w:ascii="Times New Roman" w:eastAsiaTheme="minorEastAsia" w:hAnsi="Times New Roman" w:cs="Times New Roman"/>
          <w:color w:val="000000"/>
          <w:sz w:val="22"/>
          <w:szCs w:val="22"/>
        </w:rPr>
        <w:t>metadata as the information of the context of data communication, such as location and time,</w:t>
      </w:r>
    </w:p>
    <w:p w14:paraId="5E62A30A" w14:textId="77777777" w:rsidR="00572429" w:rsidRPr="00572429" w:rsidRDefault="00572429" w:rsidP="00572429">
      <w:pPr>
        <w:rPr>
          <w:rFonts w:ascii="Times" w:eastAsiaTheme="minorEastAsia" w:hAnsi="Times" w:cs="Times New Roman"/>
          <w:sz w:val="20"/>
          <w:szCs w:val="20"/>
        </w:rPr>
      </w:pPr>
    </w:p>
    <w:p w14:paraId="58358930"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i/>
          <w:iCs/>
          <w:color w:val="000000"/>
          <w:sz w:val="22"/>
          <w:szCs w:val="22"/>
        </w:rPr>
        <w:t>Recognizing</w:t>
      </w:r>
      <w:r w:rsidRPr="00572429">
        <w:rPr>
          <w:rFonts w:ascii="Times New Roman" w:eastAsiaTheme="minorEastAsia" w:hAnsi="Times New Roman" w:cs="Times New Roman"/>
          <w:color w:val="000000"/>
          <w:sz w:val="22"/>
          <w:szCs w:val="22"/>
        </w:rPr>
        <w:t xml:space="preserve"> the right to privacy as being a right for people to make decisions independently and without unwarranted publicity and acknowledging such as being a fundamental human right,</w:t>
      </w:r>
    </w:p>
    <w:p w14:paraId="0915A89A" w14:textId="77777777" w:rsidR="00572429" w:rsidRPr="00572429" w:rsidRDefault="00572429" w:rsidP="00572429">
      <w:pPr>
        <w:rPr>
          <w:rFonts w:ascii="Times" w:eastAsiaTheme="minorEastAsia" w:hAnsi="Times" w:cs="Times New Roman"/>
          <w:sz w:val="20"/>
          <w:szCs w:val="20"/>
        </w:rPr>
      </w:pPr>
    </w:p>
    <w:p w14:paraId="18DCE7E2"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i/>
          <w:iCs/>
          <w:color w:val="000000"/>
          <w:sz w:val="22"/>
          <w:szCs w:val="22"/>
        </w:rPr>
        <w:t xml:space="preserve">Recalling </w:t>
      </w:r>
      <w:r w:rsidRPr="00572429">
        <w:rPr>
          <w:rFonts w:ascii="Times New Roman" w:eastAsiaTheme="minorEastAsia" w:hAnsi="Times New Roman" w:cs="Times New Roman"/>
          <w:color w:val="000000"/>
          <w:sz w:val="22"/>
          <w:szCs w:val="22"/>
        </w:rPr>
        <w:t>the Universal Declaration of Human Rights (UDHR) adopted by the General Assembly on the 10th December 1948 as a great stepping stone in consolidating the fundamental right to civil privacy and establishing it as a universal human right that should be respected on the global scale,</w:t>
      </w:r>
    </w:p>
    <w:p w14:paraId="1EF1D9FD" w14:textId="77777777" w:rsidR="00572429" w:rsidRPr="00572429" w:rsidRDefault="00572429" w:rsidP="00572429">
      <w:pPr>
        <w:rPr>
          <w:rFonts w:ascii="Times" w:eastAsiaTheme="minorEastAsia" w:hAnsi="Times" w:cs="Times New Roman"/>
          <w:sz w:val="20"/>
          <w:szCs w:val="20"/>
        </w:rPr>
      </w:pPr>
    </w:p>
    <w:p w14:paraId="6DB87CBA"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i/>
          <w:iCs/>
          <w:color w:val="000000"/>
          <w:sz w:val="22"/>
          <w:szCs w:val="22"/>
        </w:rPr>
        <w:t>Acknowledging</w:t>
      </w:r>
      <w:r w:rsidRPr="00572429">
        <w:rPr>
          <w:rFonts w:ascii="Times New Roman" w:eastAsiaTheme="minorEastAsia" w:hAnsi="Times New Roman" w:cs="Times New Roman"/>
          <w:color w:val="000000"/>
          <w:sz w:val="22"/>
          <w:szCs w:val="22"/>
        </w:rPr>
        <w:t xml:space="preserve"> that 168 states have signed the International Covenant on Civil and Political Rights in which Article 17 states that “no one shall be subjected to arbitrary or unlawful interference with his privacy”,</w:t>
      </w:r>
    </w:p>
    <w:p w14:paraId="3F4481AC" w14:textId="77777777" w:rsidR="00572429" w:rsidRPr="00572429" w:rsidRDefault="00572429" w:rsidP="00572429">
      <w:pPr>
        <w:rPr>
          <w:rFonts w:ascii="Times" w:eastAsiaTheme="minorEastAsia" w:hAnsi="Times" w:cs="Times New Roman"/>
          <w:sz w:val="20"/>
          <w:szCs w:val="20"/>
        </w:rPr>
      </w:pPr>
    </w:p>
    <w:p w14:paraId="5995CB2D" w14:textId="77777777" w:rsidR="00572429" w:rsidRPr="00572429" w:rsidRDefault="00572429" w:rsidP="00572429">
      <w:pPr>
        <w:rPr>
          <w:rFonts w:ascii="Times" w:eastAsiaTheme="minorEastAsia" w:hAnsi="Times" w:cs="Times New Roman"/>
          <w:sz w:val="20"/>
          <w:szCs w:val="20"/>
        </w:rPr>
      </w:pPr>
      <w:r w:rsidRPr="00572429">
        <w:rPr>
          <w:rFonts w:ascii="Times New Roman" w:eastAsiaTheme="minorEastAsia" w:hAnsi="Times New Roman" w:cs="Times New Roman"/>
          <w:i/>
          <w:iCs/>
          <w:color w:val="000000"/>
          <w:sz w:val="22"/>
          <w:szCs w:val="22"/>
        </w:rPr>
        <w:t>Noting</w:t>
      </w:r>
      <w:r w:rsidRPr="00572429">
        <w:rPr>
          <w:rFonts w:ascii="Times New Roman" w:eastAsiaTheme="minorEastAsia" w:hAnsi="Times New Roman" w:cs="Times New Roman"/>
          <w:color w:val="000000"/>
          <w:sz w:val="22"/>
          <w:szCs w:val="22"/>
        </w:rPr>
        <w:t xml:space="preserve"> the European Convention for the Protection of Human Rights as a further attempt to secure the protection of civil privacy within nations,</w:t>
      </w:r>
    </w:p>
    <w:p w14:paraId="62A074DB" w14:textId="77777777" w:rsidR="00572429" w:rsidRPr="00572429" w:rsidRDefault="00572429" w:rsidP="00572429">
      <w:pPr>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       </w:t>
      </w:r>
      <w:r w:rsidRPr="00572429">
        <w:rPr>
          <w:rFonts w:ascii="Times New Roman" w:eastAsiaTheme="minorEastAsia" w:hAnsi="Times New Roman" w:cs="Times New Roman"/>
          <w:color w:val="000000"/>
          <w:sz w:val="22"/>
          <w:szCs w:val="22"/>
        </w:rPr>
        <w:tab/>
      </w:r>
    </w:p>
    <w:p w14:paraId="40AFEAE6"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i/>
          <w:iCs/>
          <w:color w:val="000000"/>
          <w:sz w:val="22"/>
          <w:szCs w:val="22"/>
        </w:rPr>
        <w:t xml:space="preserve">Bringing to light </w:t>
      </w:r>
      <w:r w:rsidRPr="00572429">
        <w:rPr>
          <w:rFonts w:ascii="Times New Roman" w:eastAsiaTheme="minorEastAsia" w:hAnsi="Times New Roman" w:cs="Times New Roman"/>
          <w:color w:val="000000"/>
          <w:sz w:val="22"/>
          <w:szCs w:val="22"/>
        </w:rPr>
        <w:t>that the UN General Assembly resolution on the 18th December 2013, concerning the right to civil privacy in the digital age, was a key component of civil privacy in modern times,</w:t>
      </w:r>
    </w:p>
    <w:p w14:paraId="422F7741" w14:textId="77777777" w:rsidR="00572429" w:rsidRPr="00572429" w:rsidRDefault="00572429" w:rsidP="00572429">
      <w:pPr>
        <w:rPr>
          <w:rFonts w:ascii="Times" w:eastAsiaTheme="minorEastAsia" w:hAnsi="Times" w:cs="Times New Roman"/>
          <w:sz w:val="20"/>
          <w:szCs w:val="20"/>
        </w:rPr>
      </w:pPr>
    </w:p>
    <w:p w14:paraId="37D33E44" w14:textId="77777777" w:rsidR="00572429" w:rsidRDefault="00572429" w:rsidP="00572429">
      <w:pPr>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i/>
          <w:iCs/>
          <w:color w:val="000000"/>
          <w:sz w:val="22"/>
          <w:szCs w:val="22"/>
        </w:rPr>
        <w:t>Reaffirming</w:t>
      </w:r>
      <w:r w:rsidRPr="00572429">
        <w:rPr>
          <w:rFonts w:ascii="Times New Roman" w:eastAsiaTheme="minorEastAsia" w:hAnsi="Times New Roman" w:cs="Times New Roman"/>
          <w:color w:val="000000"/>
          <w:sz w:val="22"/>
          <w:szCs w:val="22"/>
        </w:rPr>
        <w:t xml:space="preserve"> the UN General Assembly resolution on the “Promotion and protection of human rights” on the 19th November 2014 as being another stepping stone to enhance this fundamental right among citizens worldwide,</w:t>
      </w:r>
    </w:p>
    <w:p w14:paraId="31FED54D" w14:textId="77777777" w:rsidR="00572429" w:rsidRPr="00572429" w:rsidRDefault="00572429" w:rsidP="00572429">
      <w:pPr>
        <w:rPr>
          <w:rFonts w:ascii="Times" w:eastAsiaTheme="minorEastAsia" w:hAnsi="Times" w:cs="Times New Roman"/>
          <w:sz w:val="20"/>
          <w:szCs w:val="20"/>
        </w:rPr>
      </w:pPr>
    </w:p>
    <w:p w14:paraId="3E087FD5" w14:textId="77777777" w:rsidR="00572429" w:rsidRPr="00572429" w:rsidRDefault="00572429" w:rsidP="00572429">
      <w:pPr>
        <w:ind w:left="36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1.</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22"/>
          <w:szCs w:val="22"/>
          <w:u w:val="single"/>
        </w:rPr>
        <w:t>Implores</w:t>
      </w:r>
      <w:r w:rsidRPr="00572429">
        <w:rPr>
          <w:rFonts w:ascii="Times New Roman" w:eastAsiaTheme="minorEastAsia" w:hAnsi="Times New Roman" w:cs="Times New Roman"/>
          <w:color w:val="000000"/>
          <w:sz w:val="22"/>
          <w:szCs w:val="22"/>
        </w:rPr>
        <w:t xml:space="preserve"> that the UN create a separate body by the name of the UNNSO (United Nations National Security Organisation), composed of one elected representative for each UN Member State, which decides by majority vote, for the sole purpose of ensuring that the national security needs of each nation are met whilst not obstructing the civil privacy of its citizens by:</w:t>
      </w:r>
    </w:p>
    <w:p w14:paraId="671CF301" w14:textId="3B71E13E" w:rsidR="00572429" w:rsidRPr="00572429" w:rsidRDefault="00572429" w:rsidP="00572429">
      <w:pPr>
        <w:ind w:left="72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a)</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14"/>
          <w:szCs w:val="14"/>
        </w:rPr>
        <w:tab/>
      </w:r>
      <w:r>
        <w:rPr>
          <w:rFonts w:ascii="Times New Roman" w:eastAsiaTheme="minorEastAsia" w:hAnsi="Times New Roman" w:cs="Times New Roman"/>
          <w:color w:val="000000"/>
          <w:sz w:val="22"/>
          <w:szCs w:val="22"/>
        </w:rPr>
        <w:t>a</w:t>
      </w:r>
      <w:r w:rsidRPr="00572429">
        <w:rPr>
          <w:rFonts w:ascii="Times New Roman" w:eastAsiaTheme="minorEastAsia" w:hAnsi="Times New Roman" w:cs="Times New Roman"/>
          <w:color w:val="000000"/>
          <w:sz w:val="22"/>
          <w:szCs w:val="22"/>
        </w:rPr>
        <w:t>llowing all member states to collect private data independently, provided that their private data surveillance programmes are monitored and approved by the UNNSO through:</w:t>
      </w:r>
    </w:p>
    <w:p w14:paraId="5CA36B64" w14:textId="5B9F8BF6" w:rsidR="00572429" w:rsidRPr="00572429" w:rsidRDefault="00572429" w:rsidP="00572429">
      <w:pPr>
        <w:ind w:left="108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i.</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a</w:t>
      </w:r>
      <w:r w:rsidRPr="00572429">
        <w:rPr>
          <w:rFonts w:ascii="Times New Roman" w:eastAsiaTheme="minorEastAsia" w:hAnsi="Times New Roman" w:cs="Times New Roman"/>
          <w:color w:val="000000"/>
          <w:sz w:val="22"/>
          <w:szCs w:val="22"/>
        </w:rPr>
        <w:t xml:space="preserve"> comprehensive analysis process of each state’s private surveillance programmes,</w:t>
      </w:r>
    </w:p>
    <w:p w14:paraId="045BC91A" w14:textId="4FCC1769" w:rsidR="00572429" w:rsidRPr="00572429" w:rsidRDefault="00572429" w:rsidP="00572429">
      <w:pPr>
        <w:ind w:left="108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ii.</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c</w:t>
      </w:r>
      <w:r w:rsidRPr="00572429">
        <w:rPr>
          <w:rFonts w:ascii="Times New Roman" w:eastAsiaTheme="minorEastAsia" w:hAnsi="Times New Roman" w:cs="Times New Roman"/>
          <w:color w:val="000000"/>
          <w:sz w:val="22"/>
          <w:szCs w:val="22"/>
        </w:rPr>
        <w:t xml:space="preserve">ollaboration between the UNNSO and each state to achieve the ratification of surveillance programmes, </w:t>
      </w:r>
    </w:p>
    <w:p w14:paraId="503EA1E4" w14:textId="32D443B9" w:rsidR="00572429" w:rsidRPr="00572429" w:rsidRDefault="00572429" w:rsidP="00572429">
      <w:pPr>
        <w:ind w:left="108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iii.</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a</w:t>
      </w:r>
      <w:r w:rsidRPr="00572429">
        <w:rPr>
          <w:rFonts w:ascii="Times New Roman" w:eastAsiaTheme="minorEastAsia" w:hAnsi="Times New Roman" w:cs="Times New Roman"/>
          <w:color w:val="000000"/>
          <w:sz w:val="22"/>
          <w:szCs w:val="22"/>
        </w:rPr>
        <w:t>ll necessary information, including files of surveillance records, from a member state being placed at the body’s disposal in order to prove that the state is abiding by international law,</w:t>
      </w:r>
    </w:p>
    <w:p w14:paraId="0DD5918E" w14:textId="1AB1F50B" w:rsidR="00572429" w:rsidRPr="00572429" w:rsidRDefault="00572429" w:rsidP="00572429">
      <w:pPr>
        <w:ind w:left="72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b)</w:t>
      </w:r>
      <w:r w:rsidRPr="00572429">
        <w:rPr>
          <w:rFonts w:ascii="Times New Roman" w:eastAsiaTheme="minorEastAsia" w:hAnsi="Times New Roman" w:cs="Times New Roman"/>
          <w:color w:val="000000"/>
          <w:sz w:val="14"/>
          <w:szCs w:val="14"/>
        </w:rPr>
        <w:tab/>
      </w:r>
      <w:r>
        <w:rPr>
          <w:rFonts w:ascii="Times New Roman" w:eastAsiaTheme="minorEastAsia" w:hAnsi="Times New Roman" w:cs="Times New Roman"/>
          <w:color w:val="000000"/>
          <w:sz w:val="22"/>
          <w:szCs w:val="22"/>
        </w:rPr>
        <w:t>f</w:t>
      </w:r>
      <w:r w:rsidRPr="00572429">
        <w:rPr>
          <w:rFonts w:ascii="Times New Roman" w:eastAsiaTheme="minorEastAsia" w:hAnsi="Times New Roman" w:cs="Times New Roman"/>
          <w:color w:val="000000"/>
          <w:sz w:val="22"/>
          <w:szCs w:val="22"/>
        </w:rPr>
        <w:t>acilitating ethical and necessary collection of metadata by:</w:t>
      </w:r>
    </w:p>
    <w:p w14:paraId="553DB360" w14:textId="3253CF12" w:rsidR="00572429" w:rsidRPr="00572429" w:rsidRDefault="00572429" w:rsidP="00572429">
      <w:pPr>
        <w:ind w:left="108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i.</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e</w:t>
      </w:r>
      <w:r w:rsidRPr="00572429">
        <w:rPr>
          <w:rFonts w:ascii="Times New Roman" w:eastAsiaTheme="minorEastAsia" w:hAnsi="Times New Roman" w:cs="Times New Roman"/>
          <w:color w:val="000000"/>
          <w:sz w:val="22"/>
          <w:szCs w:val="22"/>
        </w:rPr>
        <w:t>nforcing that all states come directly to the UNNSO to receive permission to collect metadata which can only be used to stop a threat to national security,</w:t>
      </w:r>
    </w:p>
    <w:p w14:paraId="3B174BF5" w14:textId="122FA92A" w:rsidR="00572429" w:rsidRPr="00572429" w:rsidRDefault="00572429" w:rsidP="00572429">
      <w:pPr>
        <w:ind w:left="108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lastRenderedPageBreak/>
        <w:t>ii.</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s</w:t>
      </w:r>
      <w:r w:rsidRPr="00572429">
        <w:rPr>
          <w:rFonts w:ascii="Times New Roman" w:eastAsiaTheme="minorEastAsia" w:hAnsi="Times New Roman" w:cs="Times New Roman"/>
          <w:color w:val="000000"/>
          <w:sz w:val="22"/>
          <w:szCs w:val="22"/>
        </w:rPr>
        <w:t>etting specific guidelines regarding what a country may consider a threat to national security, which is considered to consist of threats pertaining to terrorism and extremism</w:t>
      </w:r>
    </w:p>
    <w:p w14:paraId="07C9C6EE" w14:textId="52DF7EDA" w:rsidR="00572429" w:rsidRPr="00572429" w:rsidRDefault="00572429" w:rsidP="00572429">
      <w:pPr>
        <w:ind w:left="108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iii.</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d</w:t>
      </w:r>
      <w:r w:rsidRPr="00572429">
        <w:rPr>
          <w:rFonts w:ascii="Times New Roman" w:eastAsiaTheme="minorEastAsia" w:hAnsi="Times New Roman" w:cs="Times New Roman"/>
          <w:color w:val="000000"/>
          <w:sz w:val="22"/>
          <w:szCs w:val="22"/>
        </w:rPr>
        <w:t>eveloping a decision-making process for all members of the UNNSO to determine whether the nation in question’s threat is of enough gravity to warrant their collection of metadata,</w:t>
      </w:r>
    </w:p>
    <w:p w14:paraId="62E15287" w14:textId="5364A0F2" w:rsidR="00572429" w:rsidRPr="00572429" w:rsidRDefault="00572429" w:rsidP="00572429">
      <w:pPr>
        <w:ind w:left="108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iv.</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h</w:t>
      </w:r>
      <w:r w:rsidRPr="00572429">
        <w:rPr>
          <w:rFonts w:ascii="Times New Roman" w:eastAsiaTheme="minorEastAsia" w:hAnsi="Times New Roman" w:cs="Times New Roman"/>
          <w:color w:val="000000"/>
          <w:sz w:val="22"/>
          <w:szCs w:val="22"/>
        </w:rPr>
        <w:t>elping nations to collect metadata should a reasonable threat and need for help be proven and agreed to by three-fourths of the members of the UNNSO,</w:t>
      </w:r>
    </w:p>
    <w:p w14:paraId="7927FC7A" w14:textId="6A120B0D" w:rsidR="00572429" w:rsidRPr="00572429" w:rsidRDefault="00572429" w:rsidP="00572429">
      <w:pPr>
        <w:ind w:left="108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v.</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r</w:t>
      </w:r>
      <w:r w:rsidRPr="00572429">
        <w:rPr>
          <w:rFonts w:ascii="Times New Roman" w:eastAsiaTheme="minorEastAsia" w:hAnsi="Times New Roman" w:cs="Times New Roman"/>
          <w:color w:val="000000"/>
          <w:sz w:val="22"/>
          <w:szCs w:val="22"/>
        </w:rPr>
        <w:t>equesting that private corporations do not provide metadata to states who have not been approved by the UNNSO to collect and receive metadata,</w:t>
      </w:r>
    </w:p>
    <w:p w14:paraId="0E0DC2B1" w14:textId="7424E1AD" w:rsidR="00572429" w:rsidRPr="00572429" w:rsidRDefault="00572429" w:rsidP="00572429">
      <w:pPr>
        <w:ind w:left="72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c)</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14"/>
          <w:szCs w:val="14"/>
        </w:rPr>
        <w:tab/>
      </w:r>
      <w:r>
        <w:rPr>
          <w:rFonts w:ascii="Times New Roman" w:eastAsiaTheme="minorEastAsia" w:hAnsi="Times New Roman" w:cs="Times New Roman"/>
          <w:color w:val="000000"/>
          <w:sz w:val="22"/>
          <w:szCs w:val="22"/>
        </w:rPr>
        <w:t>c</w:t>
      </w:r>
      <w:r w:rsidRPr="00572429">
        <w:rPr>
          <w:rFonts w:ascii="Times New Roman" w:eastAsiaTheme="minorEastAsia" w:hAnsi="Times New Roman" w:cs="Times New Roman"/>
          <w:color w:val="000000"/>
          <w:sz w:val="22"/>
          <w:szCs w:val="22"/>
        </w:rPr>
        <w:t>reating an algorithm which takes into account a country’s population and GDP in order to aid the UNNSO in assessing the national security needs of a state,</w:t>
      </w:r>
    </w:p>
    <w:p w14:paraId="40F2C935" w14:textId="07813CEC" w:rsidR="00572429" w:rsidRDefault="00572429" w:rsidP="00572429">
      <w:pPr>
        <w:ind w:left="720" w:hanging="360"/>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color w:val="000000"/>
          <w:sz w:val="22"/>
          <w:szCs w:val="22"/>
        </w:rPr>
        <w:t>d)</w:t>
      </w:r>
      <w:r w:rsidRPr="00572429">
        <w:rPr>
          <w:rFonts w:ascii="Times New Roman" w:eastAsiaTheme="minorEastAsia" w:hAnsi="Times New Roman" w:cs="Times New Roman"/>
          <w:color w:val="000000"/>
          <w:sz w:val="14"/>
          <w:szCs w:val="14"/>
        </w:rPr>
        <w:tab/>
      </w:r>
      <w:r>
        <w:rPr>
          <w:rFonts w:ascii="Times New Roman" w:eastAsiaTheme="minorEastAsia" w:hAnsi="Times New Roman" w:cs="Times New Roman"/>
          <w:color w:val="000000"/>
          <w:sz w:val="22"/>
          <w:szCs w:val="22"/>
        </w:rPr>
        <w:t>e</w:t>
      </w:r>
      <w:r w:rsidRPr="00572429">
        <w:rPr>
          <w:rFonts w:ascii="Times New Roman" w:eastAsiaTheme="minorEastAsia" w:hAnsi="Times New Roman" w:cs="Times New Roman"/>
          <w:color w:val="000000"/>
          <w:sz w:val="22"/>
          <w:szCs w:val="22"/>
        </w:rPr>
        <w:t>nsuring that all states go through the UNNSO should they wish to alter their national security policy regarding the collection of digital data;</w:t>
      </w:r>
    </w:p>
    <w:p w14:paraId="1849B8E7" w14:textId="77777777" w:rsidR="00572429" w:rsidRPr="00572429" w:rsidRDefault="00572429" w:rsidP="00572429">
      <w:pPr>
        <w:ind w:left="720" w:hanging="360"/>
        <w:rPr>
          <w:rFonts w:ascii="Times" w:eastAsiaTheme="minorEastAsia" w:hAnsi="Times" w:cs="Times New Roman"/>
          <w:sz w:val="20"/>
          <w:szCs w:val="20"/>
        </w:rPr>
      </w:pPr>
    </w:p>
    <w:p w14:paraId="3D1DC5FA" w14:textId="77777777" w:rsidR="00572429" w:rsidRDefault="00572429" w:rsidP="00572429">
      <w:pPr>
        <w:ind w:left="360" w:hanging="360"/>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color w:val="000000"/>
          <w:sz w:val="22"/>
          <w:szCs w:val="22"/>
        </w:rPr>
        <w:t>2.</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22"/>
          <w:szCs w:val="22"/>
          <w:u w:val="single"/>
        </w:rPr>
        <w:t>Calls upon</w:t>
      </w:r>
      <w:r w:rsidRPr="00572429">
        <w:rPr>
          <w:rFonts w:ascii="Times New Roman" w:eastAsiaTheme="minorEastAsia" w:hAnsi="Times New Roman" w:cs="Times New Roman"/>
          <w:color w:val="000000"/>
          <w:sz w:val="22"/>
          <w:szCs w:val="22"/>
        </w:rPr>
        <w:t xml:space="preserve"> the international judicial system of the United Nations to be responsible for the administration, adherence, and implementation of the decisions of the UNNSO, which could be enforced by, among other means, the intervention by the Security Council, to which degree can be decided by them, in the case of failure by said judiciary branches to administrate and implement the UNNSO’s decisions;</w:t>
      </w:r>
    </w:p>
    <w:p w14:paraId="5F4725CC" w14:textId="77777777" w:rsidR="00572429" w:rsidRPr="00572429" w:rsidRDefault="00572429" w:rsidP="00572429">
      <w:pPr>
        <w:ind w:left="360" w:hanging="360"/>
        <w:rPr>
          <w:rFonts w:ascii="Times" w:eastAsiaTheme="minorEastAsia" w:hAnsi="Times" w:cs="Times New Roman"/>
          <w:sz w:val="20"/>
          <w:szCs w:val="20"/>
        </w:rPr>
      </w:pPr>
    </w:p>
    <w:p w14:paraId="3A40EBDA" w14:textId="77777777" w:rsidR="00572429" w:rsidRPr="00572429" w:rsidRDefault="00572429" w:rsidP="00572429">
      <w:pPr>
        <w:ind w:left="36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3.</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22"/>
          <w:szCs w:val="22"/>
          <w:u w:val="single"/>
        </w:rPr>
        <w:t>Suggests</w:t>
      </w:r>
      <w:r w:rsidRPr="00572429">
        <w:rPr>
          <w:rFonts w:ascii="Times New Roman" w:eastAsiaTheme="minorEastAsia" w:hAnsi="Times New Roman" w:cs="Times New Roman"/>
          <w:color w:val="000000"/>
          <w:sz w:val="22"/>
          <w:szCs w:val="22"/>
        </w:rPr>
        <w:t xml:space="preserve"> that the UNNSO access the data in question by means of but not limited to:</w:t>
      </w:r>
    </w:p>
    <w:p w14:paraId="67A4D07A" w14:textId="2F76568F" w:rsidR="00572429" w:rsidRPr="00572429" w:rsidRDefault="00572429" w:rsidP="00572429">
      <w:pPr>
        <w:ind w:left="72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a)</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d</w:t>
      </w:r>
      <w:r w:rsidRPr="00572429">
        <w:rPr>
          <w:rFonts w:ascii="Times New Roman" w:eastAsiaTheme="minorEastAsia" w:hAnsi="Times New Roman" w:cs="Times New Roman"/>
          <w:color w:val="000000"/>
          <w:sz w:val="22"/>
          <w:szCs w:val="22"/>
        </w:rPr>
        <w:t>rawing on the resources of data collection programmes including PRISM and other similar domestic surveillance groups,</w:t>
      </w:r>
    </w:p>
    <w:p w14:paraId="38DEC0B2" w14:textId="55E166F6" w:rsidR="00572429" w:rsidRPr="00572429" w:rsidRDefault="00572429" w:rsidP="00572429">
      <w:pPr>
        <w:ind w:left="72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b)</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t</w:t>
      </w:r>
      <w:r w:rsidRPr="00572429">
        <w:rPr>
          <w:rFonts w:ascii="Times New Roman" w:eastAsiaTheme="minorEastAsia" w:hAnsi="Times New Roman" w:cs="Times New Roman"/>
          <w:color w:val="000000"/>
          <w:sz w:val="22"/>
          <w:szCs w:val="22"/>
        </w:rPr>
        <w:t>he creation of a global data surveillance network owned and operated by the UNNSO,</w:t>
      </w:r>
    </w:p>
    <w:p w14:paraId="5493477A" w14:textId="5163C815" w:rsidR="00572429" w:rsidRDefault="00572429" w:rsidP="00572429">
      <w:pPr>
        <w:ind w:left="720" w:hanging="360"/>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color w:val="000000"/>
          <w:sz w:val="22"/>
          <w:szCs w:val="22"/>
        </w:rPr>
        <w:t>c)</w:t>
      </w:r>
      <w:r w:rsidRPr="00572429">
        <w:rPr>
          <w:rFonts w:ascii="Times New Roman" w:eastAsiaTheme="minorEastAsia" w:hAnsi="Times New Roman" w:cs="Times New Roman"/>
          <w:color w:val="000000"/>
          <w:sz w:val="14"/>
          <w:szCs w:val="14"/>
        </w:rPr>
        <w:t xml:space="preserve">     </w:t>
      </w:r>
      <w:r>
        <w:rPr>
          <w:rFonts w:ascii="Times New Roman" w:eastAsiaTheme="minorEastAsia" w:hAnsi="Times New Roman" w:cs="Times New Roman"/>
          <w:color w:val="000000"/>
          <w:sz w:val="22"/>
          <w:szCs w:val="22"/>
        </w:rPr>
        <w:t>n</w:t>
      </w:r>
      <w:r w:rsidRPr="00572429">
        <w:rPr>
          <w:rFonts w:ascii="Times New Roman" w:eastAsiaTheme="minorEastAsia" w:hAnsi="Times New Roman" w:cs="Times New Roman"/>
          <w:color w:val="000000"/>
          <w:sz w:val="22"/>
          <w:szCs w:val="22"/>
        </w:rPr>
        <w:t>egotiating agreements, preapproved by the UNNSO, with data and internet providers to gain access to private data and metadata;</w:t>
      </w:r>
    </w:p>
    <w:p w14:paraId="4781DF92" w14:textId="77777777" w:rsidR="00572429" w:rsidRPr="00572429" w:rsidRDefault="00572429" w:rsidP="00572429">
      <w:pPr>
        <w:ind w:left="720" w:hanging="360"/>
        <w:rPr>
          <w:rFonts w:ascii="Times" w:eastAsiaTheme="minorEastAsia" w:hAnsi="Times" w:cs="Times New Roman"/>
          <w:sz w:val="20"/>
          <w:szCs w:val="20"/>
        </w:rPr>
      </w:pPr>
    </w:p>
    <w:p w14:paraId="3129F2DB" w14:textId="77777777" w:rsidR="00572429" w:rsidRDefault="00572429" w:rsidP="00572429">
      <w:pPr>
        <w:ind w:left="360" w:hanging="360"/>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color w:val="000000"/>
          <w:sz w:val="22"/>
          <w:szCs w:val="22"/>
        </w:rPr>
        <w:t>4.</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22"/>
          <w:szCs w:val="22"/>
          <w:u w:val="single"/>
        </w:rPr>
        <w:t>Condemns</w:t>
      </w:r>
      <w:r w:rsidRPr="00572429">
        <w:rPr>
          <w:rFonts w:ascii="Times New Roman" w:eastAsiaTheme="minorEastAsia" w:hAnsi="Times New Roman" w:cs="Times New Roman"/>
          <w:color w:val="000000"/>
          <w:sz w:val="22"/>
          <w:szCs w:val="22"/>
        </w:rPr>
        <w:t xml:space="preserve"> the independent mass data collection of UN member states without permission and due process of the UNNSO and full awareness of the United Nations;</w:t>
      </w:r>
    </w:p>
    <w:p w14:paraId="5C6AC36C" w14:textId="77777777" w:rsidR="00572429" w:rsidRPr="00572429" w:rsidRDefault="00572429" w:rsidP="00572429">
      <w:pPr>
        <w:ind w:left="360" w:hanging="360"/>
        <w:rPr>
          <w:rFonts w:ascii="Times" w:eastAsiaTheme="minorEastAsia" w:hAnsi="Times" w:cs="Times New Roman"/>
          <w:sz w:val="20"/>
          <w:szCs w:val="20"/>
        </w:rPr>
      </w:pPr>
    </w:p>
    <w:p w14:paraId="315685BD" w14:textId="77777777" w:rsidR="00572429" w:rsidRPr="00572429" w:rsidRDefault="00572429" w:rsidP="00572429">
      <w:pPr>
        <w:ind w:left="36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5.</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22"/>
          <w:szCs w:val="22"/>
          <w:u w:val="single"/>
        </w:rPr>
        <w:t>Encourages</w:t>
      </w:r>
      <w:r w:rsidRPr="00572429">
        <w:rPr>
          <w:rFonts w:ascii="Times New Roman" w:eastAsiaTheme="minorEastAsia" w:hAnsi="Times New Roman" w:cs="Times New Roman"/>
          <w:color w:val="000000"/>
          <w:sz w:val="22"/>
          <w:szCs w:val="22"/>
        </w:rPr>
        <w:t xml:space="preserve"> citizens of all Member States to evaluate and protect their own online security to ensure the safety of a citizen’s data from a malicious organisation, which could then possibly leak a large database of a nation’s citizens’ personal information, by means such as:</w:t>
      </w:r>
    </w:p>
    <w:p w14:paraId="5F5576C1" w14:textId="1D12B260" w:rsidR="00572429" w:rsidRPr="00572429" w:rsidRDefault="00572429" w:rsidP="00572429">
      <w:pPr>
        <w:ind w:left="72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a)</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14"/>
          <w:szCs w:val="14"/>
        </w:rPr>
        <w:tab/>
      </w:r>
      <w:r>
        <w:rPr>
          <w:rFonts w:ascii="Times New Roman" w:eastAsiaTheme="minorEastAsia" w:hAnsi="Times New Roman" w:cs="Times New Roman"/>
          <w:color w:val="000000"/>
          <w:sz w:val="22"/>
          <w:szCs w:val="22"/>
        </w:rPr>
        <w:t>p</w:t>
      </w:r>
      <w:r w:rsidRPr="00572429">
        <w:rPr>
          <w:rFonts w:ascii="Times New Roman" w:eastAsiaTheme="minorEastAsia" w:hAnsi="Times New Roman" w:cs="Times New Roman"/>
          <w:color w:val="000000"/>
          <w:sz w:val="22"/>
          <w:szCs w:val="22"/>
        </w:rPr>
        <w:t>roviding better education on online security matters through inclusion in national education systems,</w:t>
      </w:r>
    </w:p>
    <w:p w14:paraId="6CB9B4CF" w14:textId="6B43EC39" w:rsidR="00572429" w:rsidRPr="00572429" w:rsidRDefault="00572429" w:rsidP="00572429">
      <w:pPr>
        <w:ind w:left="720" w:hanging="360"/>
        <w:rPr>
          <w:rFonts w:ascii="Times" w:eastAsiaTheme="minorEastAsia" w:hAnsi="Times" w:cs="Times New Roman"/>
          <w:sz w:val="20"/>
          <w:szCs w:val="20"/>
        </w:rPr>
      </w:pPr>
      <w:r w:rsidRPr="00572429">
        <w:rPr>
          <w:rFonts w:ascii="Times New Roman" w:eastAsiaTheme="minorEastAsia" w:hAnsi="Times New Roman" w:cs="Times New Roman"/>
          <w:color w:val="000000"/>
          <w:sz w:val="22"/>
          <w:szCs w:val="22"/>
        </w:rPr>
        <w:t>b)</w:t>
      </w:r>
      <w:r w:rsidRPr="00572429">
        <w:rPr>
          <w:rFonts w:ascii="Times New Roman" w:eastAsiaTheme="minorEastAsia" w:hAnsi="Times New Roman" w:cs="Times New Roman"/>
          <w:color w:val="000000"/>
          <w:sz w:val="14"/>
          <w:szCs w:val="14"/>
        </w:rPr>
        <w:tab/>
      </w:r>
      <w:r>
        <w:rPr>
          <w:rFonts w:ascii="Times New Roman" w:eastAsiaTheme="minorEastAsia" w:hAnsi="Times New Roman" w:cs="Times New Roman"/>
          <w:color w:val="000000"/>
          <w:sz w:val="22"/>
          <w:szCs w:val="22"/>
        </w:rPr>
        <w:t>r</w:t>
      </w:r>
      <w:r w:rsidRPr="00572429">
        <w:rPr>
          <w:rFonts w:ascii="Times New Roman" w:eastAsiaTheme="minorEastAsia" w:hAnsi="Times New Roman" w:cs="Times New Roman"/>
          <w:color w:val="000000"/>
          <w:sz w:val="22"/>
          <w:szCs w:val="22"/>
        </w:rPr>
        <w:t>aising awareness on malicious cyber threats by a nation’s government at the earliest convenience through public service announcements, on the same level as a physical security threat,</w:t>
      </w:r>
    </w:p>
    <w:p w14:paraId="2B5A5C37" w14:textId="13F2C2B5" w:rsidR="00572429" w:rsidRDefault="00572429" w:rsidP="00572429">
      <w:pPr>
        <w:ind w:left="720" w:hanging="360"/>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color w:val="000000"/>
          <w:sz w:val="22"/>
          <w:szCs w:val="22"/>
        </w:rPr>
        <w:t>c)</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14"/>
          <w:szCs w:val="14"/>
        </w:rPr>
        <w:tab/>
      </w:r>
      <w:r>
        <w:rPr>
          <w:rFonts w:ascii="Times New Roman" w:eastAsiaTheme="minorEastAsia" w:hAnsi="Times New Roman" w:cs="Times New Roman"/>
          <w:color w:val="000000"/>
          <w:sz w:val="22"/>
          <w:szCs w:val="22"/>
        </w:rPr>
        <w:t>e</w:t>
      </w:r>
      <w:r w:rsidRPr="00572429">
        <w:rPr>
          <w:rFonts w:ascii="Times New Roman" w:eastAsiaTheme="minorEastAsia" w:hAnsi="Times New Roman" w:cs="Times New Roman"/>
          <w:color w:val="000000"/>
          <w:sz w:val="22"/>
          <w:szCs w:val="22"/>
        </w:rPr>
        <w:t>stablishing communication between national security and law enforcement forces on a local level and UNNSO representatives in order to cyber threats and invasion of a citizen's civil privacy as a local security issue on the same level as physical threats;</w:t>
      </w:r>
    </w:p>
    <w:p w14:paraId="06D7E8D8" w14:textId="77777777" w:rsidR="00572429" w:rsidRPr="00572429" w:rsidRDefault="00572429" w:rsidP="00572429">
      <w:pPr>
        <w:ind w:left="720" w:hanging="360"/>
        <w:rPr>
          <w:rFonts w:ascii="Times" w:eastAsiaTheme="minorEastAsia" w:hAnsi="Times" w:cs="Times New Roman"/>
          <w:sz w:val="20"/>
          <w:szCs w:val="20"/>
        </w:rPr>
      </w:pPr>
    </w:p>
    <w:p w14:paraId="44907CED" w14:textId="34FD1BB2" w:rsidR="00572429" w:rsidRDefault="00572429" w:rsidP="00572429">
      <w:pPr>
        <w:ind w:left="360" w:hanging="360"/>
        <w:rPr>
          <w:rFonts w:ascii="Times New Roman" w:eastAsiaTheme="minorEastAsia" w:hAnsi="Times New Roman" w:cs="Times New Roman"/>
          <w:color w:val="000000"/>
          <w:sz w:val="22"/>
          <w:szCs w:val="22"/>
        </w:rPr>
      </w:pPr>
      <w:r w:rsidRPr="00572429">
        <w:rPr>
          <w:rFonts w:ascii="Times New Roman" w:eastAsiaTheme="minorEastAsia" w:hAnsi="Times New Roman" w:cs="Times New Roman"/>
          <w:color w:val="000000"/>
          <w:sz w:val="22"/>
          <w:szCs w:val="22"/>
        </w:rPr>
        <w:t>6.</w:t>
      </w:r>
      <w:r w:rsidRPr="00572429">
        <w:rPr>
          <w:rFonts w:ascii="Times New Roman" w:eastAsiaTheme="minorEastAsia" w:hAnsi="Times New Roman" w:cs="Times New Roman"/>
          <w:color w:val="000000"/>
          <w:sz w:val="14"/>
          <w:szCs w:val="14"/>
        </w:rPr>
        <w:t xml:space="preserve">     </w:t>
      </w:r>
      <w:r w:rsidRPr="00572429">
        <w:rPr>
          <w:rFonts w:ascii="Times New Roman" w:eastAsiaTheme="minorEastAsia" w:hAnsi="Times New Roman" w:cs="Times New Roman"/>
          <w:color w:val="000000"/>
          <w:sz w:val="22"/>
          <w:szCs w:val="22"/>
          <w:u w:val="single"/>
        </w:rPr>
        <w:t>Strongly recommends</w:t>
      </w:r>
      <w:r w:rsidRPr="00572429">
        <w:rPr>
          <w:rFonts w:ascii="Times New Roman" w:eastAsiaTheme="minorEastAsia" w:hAnsi="Times New Roman" w:cs="Times New Roman"/>
          <w:color w:val="000000"/>
          <w:sz w:val="22"/>
          <w:szCs w:val="22"/>
        </w:rPr>
        <w:t xml:space="preserve"> that member states actively participate in the extradition of persons who have violated national security laws and sought refuge in the territory of said member state, in order to ensure that said persons are tried under the legal system in the nation in which the crime was committed and to deter future agents from attempting to put the integrity of sovereign nations at risk, except in cases when the violator has discovered information and intelligence which proves to break international law, in which case the violator will not be tried in the country where the crime was committed, but by the international judicial system of the United Nations</w:t>
      </w:r>
      <w:r>
        <w:rPr>
          <w:rFonts w:ascii="Times New Roman" w:eastAsiaTheme="minorEastAsia" w:hAnsi="Times New Roman" w:cs="Times New Roman"/>
          <w:color w:val="000000"/>
          <w:sz w:val="22"/>
          <w:szCs w:val="22"/>
        </w:rPr>
        <w:t>;</w:t>
      </w:r>
    </w:p>
    <w:p w14:paraId="76156CDB" w14:textId="77777777" w:rsidR="00572429" w:rsidRPr="00572429" w:rsidRDefault="00572429" w:rsidP="00572429">
      <w:pPr>
        <w:rPr>
          <w:rFonts w:ascii="Times" w:eastAsia="Times New Roman" w:hAnsi="Times" w:cs="Times New Roman"/>
          <w:sz w:val="20"/>
          <w:szCs w:val="20"/>
        </w:rPr>
      </w:pPr>
    </w:p>
    <w:p w14:paraId="2EFE08D1" w14:textId="63245B3D" w:rsidR="00572429" w:rsidRPr="00572429" w:rsidRDefault="00572429" w:rsidP="00572429">
      <w:pPr>
        <w:ind w:left="426" w:hanging="426"/>
        <w:rPr>
          <w:rFonts w:ascii="Times" w:eastAsia="Times New Roman" w:hAnsi="Times" w:cs="Times New Roman"/>
          <w:sz w:val="20"/>
          <w:szCs w:val="20"/>
        </w:rPr>
      </w:pPr>
      <w:r w:rsidRPr="00572429">
        <w:rPr>
          <w:rFonts w:ascii="Times New Roman" w:eastAsia="Times New Roman" w:hAnsi="Times New Roman" w:cs="Times New Roman"/>
          <w:color w:val="000000"/>
          <w:sz w:val="22"/>
          <w:szCs w:val="22"/>
        </w:rPr>
        <w:t>7.</w:t>
      </w:r>
      <w:r>
        <w:rPr>
          <w:rFonts w:ascii="Times New Roman" w:eastAsia="Times New Roman" w:hAnsi="Times New Roman" w:cs="Times New Roman"/>
          <w:color w:val="000000"/>
          <w:sz w:val="22"/>
          <w:szCs w:val="22"/>
        </w:rPr>
        <w:t xml:space="preserve"> </w:t>
      </w:r>
      <w:r w:rsidRPr="00572429">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 xml:space="preserve">  </w:t>
      </w:r>
      <w:r w:rsidRPr="00572429">
        <w:rPr>
          <w:rFonts w:ascii="Times New Roman" w:eastAsia="Times New Roman" w:hAnsi="Times New Roman" w:cs="Times New Roman"/>
          <w:color w:val="000000"/>
          <w:sz w:val="22"/>
          <w:szCs w:val="22"/>
        </w:rPr>
        <w:t xml:space="preserve">Urges all the immediate recognition by the UNNSO of organizations such as: Interpol, Europol and </w:t>
      </w:r>
      <w:bookmarkStart w:id="2" w:name="_GoBack"/>
      <w:bookmarkEnd w:id="2"/>
      <w:r w:rsidRPr="00572429">
        <w:rPr>
          <w:rFonts w:ascii="Times New Roman" w:eastAsia="Times New Roman" w:hAnsi="Times New Roman" w:cs="Times New Roman"/>
          <w:color w:val="000000"/>
          <w:sz w:val="22"/>
          <w:szCs w:val="22"/>
        </w:rPr>
        <w:t>other international law organizations that deal with online data so as to not prevent them working for an assessment period should the UNNSO come to existence.</w:t>
      </w:r>
    </w:p>
    <w:p w14:paraId="38A21F9B" w14:textId="77777777" w:rsidR="001E46CA" w:rsidRPr="0031256E" w:rsidRDefault="001E46CA"/>
    <w:bookmarkEnd w:id="0"/>
    <w:bookmarkEnd w:id="1"/>
    <w:sectPr w:rsidR="001E46CA" w:rsidRPr="0031256E" w:rsidSect="002E29E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Yu Mincho">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07CFB"/>
    <w:multiLevelType w:val="multilevel"/>
    <w:tmpl w:val="BC96645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7C56EF7"/>
    <w:multiLevelType w:val="multilevel"/>
    <w:tmpl w:val="7FF41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1A2F67"/>
    <w:multiLevelType w:val="multilevel"/>
    <w:tmpl w:val="803CDA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D12275"/>
    <w:multiLevelType w:val="multilevel"/>
    <w:tmpl w:val="213C6E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8A52AB"/>
    <w:multiLevelType w:val="hybridMultilevel"/>
    <w:tmpl w:val="14707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79A75E6">
      <w:start w:val="1"/>
      <w:numFmt w:val="lowerLetter"/>
      <w:lvlText w:val="%3)"/>
      <w:lvlJc w:val="left"/>
      <w:pPr>
        <w:ind w:left="2340" w:hanging="360"/>
      </w:pPr>
      <w:rPr>
        <w:rFonts w:hint="default"/>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467D23"/>
    <w:multiLevelType w:val="multilevel"/>
    <w:tmpl w:val="E21249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E4457B"/>
    <w:multiLevelType w:val="multilevel"/>
    <w:tmpl w:val="63B0EC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E232DF2"/>
    <w:multiLevelType w:val="multilevel"/>
    <w:tmpl w:val="8F1470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EA77F52"/>
    <w:multiLevelType w:val="multilevel"/>
    <w:tmpl w:val="98C2C0C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F7E1551"/>
    <w:multiLevelType w:val="multilevel"/>
    <w:tmpl w:val="05583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7"/>
    <w:lvlOverride w:ilvl="0">
      <w:lvl w:ilvl="0">
        <w:numFmt w:val="lowerLetter"/>
        <w:lvlText w:val="%1."/>
        <w:lvlJc w:val="left"/>
      </w:lvl>
    </w:lvlOverride>
  </w:num>
  <w:num w:numId="3">
    <w:abstractNumId w:val="7"/>
    <w:lvlOverride w:ilvl="0">
      <w:lvl w:ilvl="0">
        <w:numFmt w:val="lowerLetter"/>
        <w:lvlText w:val="%1."/>
        <w:lvlJc w:val="left"/>
      </w:lvl>
    </w:lvlOverride>
    <w:lvlOverride w:ilvl="1">
      <w:lvl w:ilvl="1">
        <w:numFmt w:val="lowerRoman"/>
        <w:lvlText w:val="%2."/>
        <w:lvlJc w:val="right"/>
      </w:lvl>
    </w:lvlOverride>
  </w:num>
  <w:num w:numId="4">
    <w:abstractNumId w:val="7"/>
    <w:lvlOverride w:ilvl="0">
      <w:lvl w:ilvl="0">
        <w:numFmt w:val="lowerLetter"/>
        <w:lvlText w:val="%1."/>
        <w:lvlJc w:val="left"/>
      </w:lvl>
    </w:lvlOverride>
    <w:lvlOverride w:ilvl="1">
      <w:lvl w:ilvl="1">
        <w:numFmt w:val="lowerRoman"/>
        <w:lvlText w:val="%2."/>
        <w:lvlJc w:val="right"/>
      </w:lvl>
    </w:lvlOverride>
  </w:num>
  <w:num w:numId="5">
    <w:abstractNumId w:val="3"/>
    <w:lvlOverride w:ilvl="0">
      <w:lvl w:ilvl="0">
        <w:numFmt w:val="decimal"/>
        <w:lvlText w:val="%1."/>
        <w:lvlJc w:val="left"/>
      </w:lvl>
    </w:lvlOverride>
  </w:num>
  <w:num w:numId="6">
    <w:abstractNumId w:val="9"/>
    <w:lvlOverride w:ilvl="0">
      <w:lvl w:ilvl="0">
        <w:numFmt w:val="lowerLetter"/>
        <w:lvlText w:val="%1."/>
        <w:lvlJc w:val="left"/>
      </w:lvl>
    </w:lvlOverride>
  </w:num>
  <w:num w:numId="7">
    <w:abstractNumId w:val="6"/>
    <w:lvlOverride w:ilvl="0">
      <w:lvl w:ilvl="0">
        <w:numFmt w:val="decimal"/>
        <w:lvlText w:val="%1."/>
        <w:lvlJc w:val="left"/>
      </w:lvl>
    </w:lvlOverride>
  </w:num>
  <w:num w:numId="8">
    <w:abstractNumId w:val="5"/>
    <w:lvlOverride w:ilvl="0">
      <w:lvl w:ilvl="0">
        <w:numFmt w:val="decimal"/>
        <w:lvlText w:val="%1."/>
        <w:lvlJc w:val="left"/>
      </w:lvl>
    </w:lvlOverride>
  </w:num>
  <w:num w:numId="9">
    <w:abstractNumId w:val="8"/>
    <w:lvlOverride w:ilvl="0">
      <w:lvl w:ilvl="0">
        <w:numFmt w:val="decimal"/>
        <w:lvlText w:val="%1."/>
        <w:lvlJc w:val="left"/>
      </w:lvl>
    </w:lvlOverride>
  </w:num>
  <w:num w:numId="10">
    <w:abstractNumId w:val="8"/>
    <w:lvlOverride w:ilvl="0">
      <w:lvl w:ilvl="0">
        <w:numFmt w:val="decimal"/>
        <w:lvlText w:val="%1."/>
        <w:lvlJc w:val="left"/>
      </w:lvl>
    </w:lvlOverride>
    <w:lvlOverride w:ilvl="1">
      <w:lvl w:ilvl="1">
        <w:numFmt w:val="lowerLetter"/>
        <w:lvlText w:val="%2."/>
        <w:lvlJc w:val="left"/>
      </w:lvl>
    </w:lvlOverride>
  </w:num>
  <w:num w:numId="11">
    <w:abstractNumId w:val="2"/>
    <w:lvlOverride w:ilvl="0">
      <w:lvl w:ilvl="0">
        <w:numFmt w:val="decimal"/>
        <w:lvlText w:val="%1."/>
        <w:lvlJc w:val="left"/>
      </w:lvl>
    </w:lvlOverride>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C5A"/>
    <w:rsid w:val="000B469E"/>
    <w:rsid w:val="001E46CA"/>
    <w:rsid w:val="0022420C"/>
    <w:rsid w:val="00257867"/>
    <w:rsid w:val="002673A4"/>
    <w:rsid w:val="0027423F"/>
    <w:rsid w:val="002C373C"/>
    <w:rsid w:val="002E29E6"/>
    <w:rsid w:val="0031256E"/>
    <w:rsid w:val="003D5336"/>
    <w:rsid w:val="003F7699"/>
    <w:rsid w:val="00572429"/>
    <w:rsid w:val="005F0C2B"/>
    <w:rsid w:val="005F757A"/>
    <w:rsid w:val="006A4F70"/>
    <w:rsid w:val="006B5411"/>
    <w:rsid w:val="00826181"/>
    <w:rsid w:val="009031F9"/>
    <w:rsid w:val="00925838"/>
    <w:rsid w:val="009F13C7"/>
    <w:rsid w:val="00A30221"/>
    <w:rsid w:val="00A76C55"/>
    <w:rsid w:val="00AC6B1E"/>
    <w:rsid w:val="00B173C1"/>
    <w:rsid w:val="00BF2244"/>
    <w:rsid w:val="00C55461"/>
    <w:rsid w:val="00C943D8"/>
    <w:rsid w:val="00CC18E5"/>
    <w:rsid w:val="00D6465D"/>
    <w:rsid w:val="00D83E02"/>
    <w:rsid w:val="00E52C5A"/>
    <w:rsid w:val="00E819C1"/>
    <w:rsid w:val="00E92638"/>
    <w:rsid w:val="00F8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D5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2C5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E52C5A"/>
  </w:style>
  <w:style w:type="paragraph" w:styleId="ListParagraph">
    <w:name w:val="List Paragraph"/>
    <w:basedOn w:val="Normal"/>
    <w:uiPriority w:val="34"/>
    <w:qFormat/>
    <w:rsid w:val="0031256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2C5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E52C5A"/>
  </w:style>
  <w:style w:type="paragraph" w:styleId="ListParagraph">
    <w:name w:val="List Paragraph"/>
    <w:basedOn w:val="Normal"/>
    <w:uiPriority w:val="34"/>
    <w:qFormat/>
    <w:rsid w:val="003125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47475">
      <w:bodyDiv w:val="1"/>
      <w:marLeft w:val="0"/>
      <w:marRight w:val="0"/>
      <w:marTop w:val="0"/>
      <w:marBottom w:val="0"/>
      <w:divBdr>
        <w:top w:val="none" w:sz="0" w:space="0" w:color="auto"/>
        <w:left w:val="none" w:sz="0" w:space="0" w:color="auto"/>
        <w:bottom w:val="none" w:sz="0" w:space="0" w:color="auto"/>
        <w:right w:val="none" w:sz="0" w:space="0" w:color="auto"/>
      </w:divBdr>
      <w:divsChild>
        <w:div w:id="461727270">
          <w:marLeft w:val="0"/>
          <w:marRight w:val="0"/>
          <w:marTop w:val="0"/>
          <w:marBottom w:val="0"/>
          <w:divBdr>
            <w:top w:val="none" w:sz="0" w:space="0" w:color="auto"/>
            <w:left w:val="none" w:sz="0" w:space="0" w:color="auto"/>
            <w:bottom w:val="none" w:sz="0" w:space="0" w:color="auto"/>
            <w:right w:val="none" w:sz="0" w:space="0" w:color="auto"/>
          </w:divBdr>
        </w:div>
      </w:divsChild>
    </w:div>
    <w:div w:id="1980572804">
      <w:bodyDiv w:val="1"/>
      <w:marLeft w:val="0"/>
      <w:marRight w:val="0"/>
      <w:marTop w:val="0"/>
      <w:marBottom w:val="0"/>
      <w:divBdr>
        <w:top w:val="none" w:sz="0" w:space="0" w:color="auto"/>
        <w:left w:val="none" w:sz="0" w:space="0" w:color="auto"/>
        <w:bottom w:val="none" w:sz="0" w:space="0" w:color="auto"/>
        <w:right w:val="none" w:sz="0" w:space="0" w:color="auto"/>
      </w:divBdr>
      <w:divsChild>
        <w:div w:id="210659473">
          <w:marLeft w:val="0"/>
          <w:marRight w:val="0"/>
          <w:marTop w:val="0"/>
          <w:marBottom w:val="0"/>
          <w:divBdr>
            <w:top w:val="none" w:sz="0" w:space="0" w:color="auto"/>
            <w:left w:val="none" w:sz="0" w:space="0" w:color="auto"/>
            <w:bottom w:val="none" w:sz="0" w:space="0" w:color="auto"/>
            <w:right w:val="none" w:sz="0" w:space="0" w:color="auto"/>
          </w:divBdr>
        </w:div>
        <w:div w:id="976304521">
          <w:marLeft w:val="0"/>
          <w:marRight w:val="0"/>
          <w:marTop w:val="0"/>
          <w:marBottom w:val="0"/>
          <w:divBdr>
            <w:top w:val="none" w:sz="0" w:space="0" w:color="auto"/>
            <w:left w:val="none" w:sz="0" w:space="0" w:color="auto"/>
            <w:bottom w:val="none" w:sz="0" w:space="0" w:color="auto"/>
            <w:right w:val="none" w:sz="0" w:space="0" w:color="auto"/>
          </w:divBdr>
        </w:div>
        <w:div w:id="1418476520">
          <w:marLeft w:val="0"/>
          <w:marRight w:val="0"/>
          <w:marTop w:val="0"/>
          <w:marBottom w:val="0"/>
          <w:divBdr>
            <w:top w:val="none" w:sz="0" w:space="0" w:color="auto"/>
            <w:left w:val="none" w:sz="0" w:space="0" w:color="auto"/>
            <w:bottom w:val="none" w:sz="0" w:space="0" w:color="auto"/>
            <w:right w:val="none" w:sz="0" w:space="0" w:color="auto"/>
          </w:divBdr>
        </w:div>
        <w:div w:id="1454058010">
          <w:marLeft w:val="0"/>
          <w:marRight w:val="0"/>
          <w:marTop w:val="0"/>
          <w:marBottom w:val="0"/>
          <w:divBdr>
            <w:top w:val="none" w:sz="0" w:space="0" w:color="auto"/>
            <w:left w:val="none" w:sz="0" w:space="0" w:color="auto"/>
            <w:bottom w:val="none" w:sz="0" w:space="0" w:color="auto"/>
            <w:right w:val="none" w:sz="0" w:space="0" w:color="auto"/>
          </w:divBdr>
        </w:div>
        <w:div w:id="882324700">
          <w:marLeft w:val="0"/>
          <w:marRight w:val="0"/>
          <w:marTop w:val="0"/>
          <w:marBottom w:val="0"/>
          <w:divBdr>
            <w:top w:val="none" w:sz="0" w:space="0" w:color="auto"/>
            <w:left w:val="none" w:sz="0" w:space="0" w:color="auto"/>
            <w:bottom w:val="none" w:sz="0" w:space="0" w:color="auto"/>
            <w:right w:val="none" w:sz="0" w:space="0" w:color="auto"/>
          </w:divBdr>
        </w:div>
        <w:div w:id="1650744947">
          <w:marLeft w:val="0"/>
          <w:marRight w:val="0"/>
          <w:marTop w:val="0"/>
          <w:marBottom w:val="0"/>
          <w:divBdr>
            <w:top w:val="none" w:sz="0" w:space="0" w:color="auto"/>
            <w:left w:val="none" w:sz="0" w:space="0" w:color="auto"/>
            <w:bottom w:val="none" w:sz="0" w:space="0" w:color="auto"/>
            <w:right w:val="none" w:sz="0" w:space="0" w:color="auto"/>
          </w:divBdr>
        </w:div>
        <w:div w:id="2000569655">
          <w:marLeft w:val="0"/>
          <w:marRight w:val="0"/>
          <w:marTop w:val="0"/>
          <w:marBottom w:val="0"/>
          <w:divBdr>
            <w:top w:val="none" w:sz="0" w:space="0" w:color="auto"/>
            <w:left w:val="none" w:sz="0" w:space="0" w:color="auto"/>
            <w:bottom w:val="none" w:sz="0" w:space="0" w:color="auto"/>
            <w:right w:val="none" w:sz="0" w:space="0" w:color="auto"/>
          </w:divBdr>
        </w:div>
        <w:div w:id="1706562181">
          <w:marLeft w:val="0"/>
          <w:marRight w:val="0"/>
          <w:marTop w:val="0"/>
          <w:marBottom w:val="0"/>
          <w:divBdr>
            <w:top w:val="none" w:sz="0" w:space="0" w:color="auto"/>
            <w:left w:val="none" w:sz="0" w:space="0" w:color="auto"/>
            <w:bottom w:val="none" w:sz="0" w:space="0" w:color="auto"/>
            <w:right w:val="none" w:sz="0" w:space="0" w:color="auto"/>
          </w:divBdr>
        </w:div>
        <w:div w:id="2014870070">
          <w:marLeft w:val="0"/>
          <w:marRight w:val="0"/>
          <w:marTop w:val="0"/>
          <w:marBottom w:val="0"/>
          <w:divBdr>
            <w:top w:val="none" w:sz="0" w:space="0" w:color="auto"/>
            <w:left w:val="none" w:sz="0" w:space="0" w:color="auto"/>
            <w:bottom w:val="none" w:sz="0" w:space="0" w:color="auto"/>
            <w:right w:val="none" w:sz="0" w:space="0" w:color="auto"/>
          </w:divBdr>
        </w:div>
        <w:div w:id="511189454">
          <w:marLeft w:val="0"/>
          <w:marRight w:val="0"/>
          <w:marTop w:val="0"/>
          <w:marBottom w:val="0"/>
          <w:divBdr>
            <w:top w:val="none" w:sz="0" w:space="0" w:color="auto"/>
            <w:left w:val="none" w:sz="0" w:space="0" w:color="auto"/>
            <w:bottom w:val="none" w:sz="0" w:space="0" w:color="auto"/>
            <w:right w:val="none" w:sz="0" w:space="0" w:color="auto"/>
          </w:divBdr>
        </w:div>
        <w:div w:id="1828665946">
          <w:marLeft w:val="0"/>
          <w:marRight w:val="0"/>
          <w:marTop w:val="0"/>
          <w:marBottom w:val="0"/>
          <w:divBdr>
            <w:top w:val="none" w:sz="0" w:space="0" w:color="auto"/>
            <w:left w:val="none" w:sz="0" w:space="0" w:color="auto"/>
            <w:bottom w:val="none" w:sz="0" w:space="0" w:color="auto"/>
            <w:right w:val="none" w:sz="0" w:space="0" w:color="auto"/>
          </w:divBdr>
        </w:div>
        <w:div w:id="1308709792">
          <w:marLeft w:val="0"/>
          <w:marRight w:val="0"/>
          <w:marTop w:val="0"/>
          <w:marBottom w:val="0"/>
          <w:divBdr>
            <w:top w:val="none" w:sz="0" w:space="0" w:color="auto"/>
            <w:left w:val="none" w:sz="0" w:space="0" w:color="auto"/>
            <w:bottom w:val="none" w:sz="0" w:space="0" w:color="auto"/>
            <w:right w:val="none" w:sz="0" w:space="0" w:color="auto"/>
          </w:divBdr>
        </w:div>
        <w:div w:id="1855725849">
          <w:marLeft w:val="0"/>
          <w:marRight w:val="0"/>
          <w:marTop w:val="0"/>
          <w:marBottom w:val="0"/>
          <w:divBdr>
            <w:top w:val="none" w:sz="0" w:space="0" w:color="auto"/>
            <w:left w:val="none" w:sz="0" w:space="0" w:color="auto"/>
            <w:bottom w:val="none" w:sz="0" w:space="0" w:color="auto"/>
            <w:right w:val="none" w:sz="0" w:space="0" w:color="auto"/>
          </w:divBdr>
        </w:div>
        <w:div w:id="480732129">
          <w:marLeft w:val="0"/>
          <w:marRight w:val="0"/>
          <w:marTop w:val="0"/>
          <w:marBottom w:val="0"/>
          <w:divBdr>
            <w:top w:val="none" w:sz="0" w:space="0" w:color="auto"/>
            <w:left w:val="none" w:sz="0" w:space="0" w:color="auto"/>
            <w:bottom w:val="none" w:sz="0" w:space="0" w:color="auto"/>
            <w:right w:val="none" w:sz="0" w:space="0" w:color="auto"/>
          </w:divBdr>
        </w:div>
        <w:div w:id="2070348891">
          <w:marLeft w:val="0"/>
          <w:marRight w:val="0"/>
          <w:marTop w:val="0"/>
          <w:marBottom w:val="0"/>
          <w:divBdr>
            <w:top w:val="none" w:sz="0" w:space="0" w:color="auto"/>
            <w:left w:val="none" w:sz="0" w:space="0" w:color="auto"/>
            <w:bottom w:val="none" w:sz="0" w:space="0" w:color="auto"/>
            <w:right w:val="none" w:sz="0" w:space="0" w:color="auto"/>
          </w:divBdr>
        </w:div>
        <w:div w:id="203325957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1034</Words>
  <Characters>5895</Characters>
  <Application>Microsoft Macintosh Word</Application>
  <DocSecurity>0</DocSecurity>
  <Lines>49</Lines>
  <Paragraphs>13</Paragraphs>
  <ScaleCrop>false</ScaleCrop>
  <Company/>
  <LinksUpToDate>false</LinksUpToDate>
  <CharactersWithSpaces>6916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Ashling Cannon</dc:creator>
  <cp:keywords/>
  <dc:description/>
  <cp:lastModifiedBy>Ella Scheltinga</cp:lastModifiedBy>
  <cp:revision>3</cp:revision>
  <dcterms:created xsi:type="dcterms:W3CDTF">2016-11-05T10:27:00Z</dcterms:created>
  <dcterms:modified xsi:type="dcterms:W3CDTF">2016-11-05T18:02:00Z</dcterms:modified>
</cp:coreProperties>
</file>