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8F0B38" w:rsidRDefault="00353C6B">
      <w:pPr>
        <w:pStyle w:val="normal0"/>
      </w:pPr>
      <w:r>
        <w:rPr>
          <w:b/>
        </w:rPr>
        <w:t>COMMITTEE:</w:t>
      </w:r>
      <w:r>
        <w:t xml:space="preserve"> Special Conference 1 on Sustainable Growth</w:t>
      </w:r>
    </w:p>
    <w:p w:rsidR="008F0B38" w:rsidRDefault="00353C6B">
      <w:pPr>
        <w:pStyle w:val="normal0"/>
      </w:pPr>
      <w:r>
        <w:rPr>
          <w:b/>
        </w:rPr>
        <w:t>QUESTION OF:</w:t>
      </w:r>
      <w:r>
        <w:t xml:space="preserve"> Combating food insecurity</w:t>
      </w:r>
    </w:p>
    <w:p w:rsidR="008F0B38" w:rsidRDefault="00353C6B">
      <w:pPr>
        <w:pStyle w:val="normal0"/>
      </w:pPr>
      <w:r>
        <w:rPr>
          <w:b/>
        </w:rPr>
        <w:t>MAIN SUBMITTED BY:</w:t>
      </w:r>
      <w:r>
        <w:t xml:space="preserve"> Iran </w:t>
      </w:r>
    </w:p>
    <w:p w:rsidR="008F0B38" w:rsidRDefault="008F0B38">
      <w:pPr>
        <w:pStyle w:val="normal0"/>
      </w:pPr>
    </w:p>
    <w:p w:rsidR="008F0B38" w:rsidRDefault="00353C6B">
      <w:pPr>
        <w:pStyle w:val="normal0"/>
      </w:pPr>
      <w:r>
        <w:t xml:space="preserve">SPECIAL CONFERENCE 1 ON GROWTH AND ACCOUNTABILITY, </w:t>
      </w:r>
    </w:p>
    <w:p w:rsidR="008F0B38" w:rsidRDefault="008F0B38">
      <w:pPr>
        <w:pStyle w:val="normal0"/>
      </w:pPr>
    </w:p>
    <w:p w:rsidR="008F0B38" w:rsidRDefault="00353C6B">
      <w:pPr>
        <w:pStyle w:val="normal0"/>
      </w:pPr>
      <w:r>
        <w:rPr>
          <w:i/>
        </w:rPr>
        <w:t>Recalling</w:t>
      </w:r>
      <w:r>
        <w:t xml:space="preserve"> the Universal Declaration on the Eradication of Hunger and Malnutrition (1974), resolution 3348+3180, and the Sustainable Development Goals (SDG) 2: Zero Hunger (2015),</w:t>
      </w:r>
    </w:p>
    <w:p w:rsidR="008F0B38" w:rsidRDefault="008F0B38">
      <w:pPr>
        <w:pStyle w:val="normal0"/>
      </w:pPr>
    </w:p>
    <w:p w:rsidR="008F0B38" w:rsidRDefault="00353C6B">
      <w:pPr>
        <w:pStyle w:val="normal0"/>
      </w:pPr>
      <w:r>
        <w:rPr>
          <w:i/>
        </w:rPr>
        <w:t>Recognizing</w:t>
      </w:r>
      <w:r>
        <w:t xml:space="preserve"> that food security in the world is very low, due to problems caused by climate and weather, war and displacement, food wastage and the poverty trap,</w:t>
      </w:r>
    </w:p>
    <w:p w:rsidR="008F0B38" w:rsidRDefault="008F0B38">
      <w:pPr>
        <w:pStyle w:val="normal0"/>
      </w:pPr>
    </w:p>
    <w:p w:rsidR="008F0B38" w:rsidRDefault="00353C6B">
      <w:pPr>
        <w:pStyle w:val="normal0"/>
      </w:pPr>
      <w:r>
        <w:rPr>
          <w:i/>
        </w:rPr>
        <w:t>Realizing</w:t>
      </w:r>
      <w:r>
        <w:t xml:space="preserve"> that 795 million people in the world are undernourished and that each year 36 million people die of hunger and poor nutrition, amounting to almost 10% of the world population,</w:t>
      </w:r>
    </w:p>
    <w:p w:rsidR="008F0B38" w:rsidRDefault="008F0B38">
      <w:pPr>
        <w:pStyle w:val="normal0"/>
      </w:pPr>
    </w:p>
    <w:p w:rsidR="008F0B38" w:rsidRDefault="00353C6B">
      <w:pPr>
        <w:pStyle w:val="normal0"/>
      </w:pPr>
      <w:r>
        <w:rPr>
          <w:i/>
        </w:rPr>
        <w:t>Noting</w:t>
      </w:r>
      <w:r>
        <w:t xml:space="preserve"> that United Nations data shows that there is enough food in the world to feed everybody, but that the food isn’t equally divided either between states or within </w:t>
      </w:r>
      <w:proofErr w:type="gramStart"/>
      <w:r>
        <w:t>them</w:t>
      </w:r>
      <w:proofErr w:type="gramEnd"/>
      <w:r>
        <w:t>,</w:t>
      </w:r>
    </w:p>
    <w:p w:rsidR="008F0B38" w:rsidRDefault="008F0B38">
      <w:pPr>
        <w:pStyle w:val="normal0"/>
      </w:pPr>
    </w:p>
    <w:p w:rsidR="008F0B38" w:rsidRDefault="00353C6B">
      <w:pPr>
        <w:pStyle w:val="normal0"/>
      </w:pPr>
      <w:r>
        <w:rPr>
          <w:i/>
        </w:rPr>
        <w:t>Noting with regret</w:t>
      </w:r>
      <w:r>
        <w:t xml:space="preserve"> the continued rise of malnutrition in Africa,</w:t>
      </w:r>
    </w:p>
    <w:p w:rsidR="008F0B38" w:rsidRDefault="008F0B38">
      <w:pPr>
        <w:pStyle w:val="normal0"/>
      </w:pPr>
    </w:p>
    <w:p w:rsidR="008F0B38" w:rsidRDefault="00353C6B">
      <w:pPr>
        <w:pStyle w:val="normal0"/>
      </w:pPr>
      <w:r>
        <w:rPr>
          <w:i/>
        </w:rPr>
        <w:t>Understanding</w:t>
      </w:r>
      <w:r>
        <w:t xml:space="preserve"> that, as a result of the Green Revolution, countries with stable economies have plenty of food, while those with unstable economies struggle to feed their inhabitants, </w:t>
      </w:r>
    </w:p>
    <w:p w:rsidR="008F0B38" w:rsidRDefault="008F0B38">
      <w:pPr>
        <w:pStyle w:val="normal0"/>
      </w:pPr>
    </w:p>
    <w:p w:rsidR="008F0B38" w:rsidRDefault="00353C6B">
      <w:pPr>
        <w:pStyle w:val="normal0"/>
      </w:pPr>
      <w:r>
        <w:rPr>
          <w:i/>
        </w:rPr>
        <w:t xml:space="preserve">Noting with satisfaction </w:t>
      </w:r>
      <w:r>
        <w:t>previously successful attempts at collaboration between NGO’s and developed countries such as the World Bank programme that provides local farmers in the Least Developed Countries (LDC’s) with better quality seeds, fertilizers, and other resources to boost productivity within agriculture,</w:t>
      </w:r>
    </w:p>
    <w:p w:rsidR="008F0B38" w:rsidRDefault="008F0B38">
      <w:pPr>
        <w:pStyle w:val="normal0"/>
      </w:pPr>
    </w:p>
    <w:p w:rsidR="008F0B38" w:rsidRDefault="008F0B38">
      <w:pPr>
        <w:pStyle w:val="normal0"/>
      </w:pPr>
    </w:p>
    <w:p w:rsidR="008F0B38" w:rsidRDefault="00353C6B">
      <w:pPr>
        <w:pStyle w:val="normal0"/>
      </w:pPr>
      <w:r>
        <w:t xml:space="preserve">1. </w:t>
      </w:r>
      <w:r>
        <w:rPr>
          <w:u w:val="single"/>
        </w:rPr>
        <w:t>Suggests</w:t>
      </w:r>
      <w:r>
        <w:t xml:space="preserve"> the governments of all the Least Developed Countries (LDC’s) should:</w:t>
      </w:r>
    </w:p>
    <w:p w:rsidR="008F0B38" w:rsidRDefault="00353C6B">
      <w:pPr>
        <w:pStyle w:val="normal0"/>
        <w:numPr>
          <w:ilvl w:val="0"/>
          <w:numId w:val="2"/>
        </w:numPr>
        <w:ind w:hanging="360"/>
        <w:contextualSpacing/>
      </w:pPr>
      <w:proofErr w:type="gramStart"/>
      <w:r>
        <w:t>observe</w:t>
      </w:r>
      <w:proofErr w:type="gramEnd"/>
      <w:r>
        <w:t xml:space="preserve"> the Minimum Dietary Energy Requirement (MDER) by measuring the calorie intake of their population</w:t>
      </w:r>
    </w:p>
    <w:p w:rsidR="008F0B38" w:rsidRDefault="00353C6B">
      <w:pPr>
        <w:pStyle w:val="normal0"/>
        <w:numPr>
          <w:ilvl w:val="0"/>
          <w:numId w:val="2"/>
        </w:numPr>
        <w:ind w:hanging="360"/>
        <w:contextualSpacing/>
      </w:pPr>
      <w:proofErr w:type="gramStart"/>
      <w:r>
        <w:t>examine</w:t>
      </w:r>
      <w:proofErr w:type="gramEnd"/>
      <w:r>
        <w:t xml:space="preserve"> the food</w:t>
      </w:r>
      <w:r w:rsidR="0036389E">
        <w:t xml:space="preserve"> distribution possibilities of their</w:t>
      </w:r>
      <w:r>
        <w:t xml:space="preserve"> country</w:t>
      </w:r>
      <w:r w:rsidR="0036389E">
        <w:t xml:space="preserve"> to better circulate food and agricultural resources to their population</w:t>
      </w:r>
    </w:p>
    <w:p w:rsidR="008F0B38" w:rsidRDefault="008F0B38">
      <w:pPr>
        <w:pStyle w:val="normal0"/>
      </w:pPr>
    </w:p>
    <w:p w:rsidR="008F0B38" w:rsidRDefault="00353C6B">
      <w:pPr>
        <w:pStyle w:val="normal0"/>
      </w:pPr>
      <w:r>
        <w:t xml:space="preserve">2. </w:t>
      </w:r>
      <w:r>
        <w:rPr>
          <w:u w:val="single"/>
        </w:rPr>
        <w:t>Encourages</w:t>
      </w:r>
      <w:r>
        <w:t xml:space="preserve"> the Member States to ensure that food items can be afford</w:t>
      </w:r>
      <w:r w:rsidR="0036389E">
        <w:t xml:space="preserve">ed by all, especially        </w:t>
      </w:r>
      <w:r>
        <w:t>t</w:t>
      </w:r>
      <w:r w:rsidR="0036389E">
        <w:t>hose who</w:t>
      </w:r>
      <w:r>
        <w:t xml:space="preserve"> are severely affected by malnutrition by:</w:t>
      </w:r>
    </w:p>
    <w:p w:rsidR="008F0B38" w:rsidRDefault="0036389E">
      <w:pPr>
        <w:pStyle w:val="normal0"/>
        <w:numPr>
          <w:ilvl w:val="0"/>
          <w:numId w:val="1"/>
        </w:numPr>
        <w:ind w:hanging="360"/>
        <w:contextualSpacing/>
      </w:pPr>
      <w:proofErr w:type="gramStart"/>
      <w:r>
        <w:t>s</w:t>
      </w:r>
      <w:r w:rsidR="00353C6B">
        <w:t>uggesting</w:t>
      </w:r>
      <w:proofErr w:type="gramEnd"/>
      <w:r w:rsidR="00353C6B">
        <w:t xml:space="preserve"> </w:t>
      </w:r>
      <w:r>
        <w:t xml:space="preserve">the </w:t>
      </w:r>
      <w:r w:rsidR="00353C6B">
        <w:t xml:space="preserve">setting </w:t>
      </w:r>
      <w:r>
        <w:t xml:space="preserve">of </w:t>
      </w:r>
      <w:r w:rsidR="00353C6B">
        <w:t xml:space="preserve">an anchor price for essential foodstuffs for the world’s most malnourished to </w:t>
      </w:r>
      <w:r>
        <w:t xml:space="preserve">limit </w:t>
      </w:r>
      <w:r w:rsidR="00353C6B">
        <w:t>the threat to food security among the world’s most vulnerable</w:t>
      </w:r>
    </w:p>
    <w:p w:rsidR="008F0B38" w:rsidRDefault="0036389E">
      <w:pPr>
        <w:pStyle w:val="normal0"/>
        <w:numPr>
          <w:ilvl w:val="0"/>
          <w:numId w:val="1"/>
        </w:numPr>
        <w:ind w:hanging="360"/>
        <w:contextualSpacing/>
      </w:pPr>
      <w:proofErr w:type="gramStart"/>
      <w:r>
        <w:t>p</w:t>
      </w:r>
      <w:r w:rsidR="00353C6B">
        <w:t>romoting</w:t>
      </w:r>
      <w:proofErr w:type="gramEnd"/>
      <w:r w:rsidR="00353C6B">
        <w:t xml:space="preserve"> the implementation of living wages (related to nation’s annual income) to aid economic stability and allo</w:t>
      </w:r>
      <w:r>
        <w:t>w citizens to afford enough</w:t>
      </w:r>
      <w:r w:rsidR="00353C6B">
        <w:t xml:space="preserve"> food for a stable, healthy diet;</w:t>
      </w:r>
    </w:p>
    <w:p w:rsidR="008F0B38" w:rsidRDefault="008F0B38">
      <w:pPr>
        <w:pStyle w:val="normal0"/>
      </w:pPr>
    </w:p>
    <w:p w:rsidR="008F0B38" w:rsidRDefault="00353C6B">
      <w:pPr>
        <w:pStyle w:val="normal0"/>
      </w:pPr>
      <w:r>
        <w:lastRenderedPageBreak/>
        <w:t xml:space="preserve">3. </w:t>
      </w:r>
      <w:r>
        <w:rPr>
          <w:u w:val="single"/>
        </w:rPr>
        <w:t>Considers</w:t>
      </w:r>
      <w:r>
        <w:t xml:space="preserve"> the implementation of certain regulations and systems in order to limit the amount of food wastage, not limited to:</w:t>
      </w:r>
    </w:p>
    <w:p w:rsidR="008F0B38" w:rsidRDefault="00353C6B">
      <w:pPr>
        <w:pStyle w:val="normal0"/>
        <w:numPr>
          <w:ilvl w:val="0"/>
          <w:numId w:val="3"/>
        </w:numPr>
        <w:ind w:hanging="360"/>
        <w:contextualSpacing/>
      </w:pPr>
      <w:r>
        <w:t xml:space="preserve"> The development of a pay for waste system, based on certain factors </w:t>
      </w:r>
      <w:r w:rsidR="0036389E">
        <w:t>including, but not limited t</w:t>
      </w:r>
      <w:r>
        <w:t>o:</w:t>
      </w:r>
    </w:p>
    <w:p w:rsidR="008F0B38" w:rsidRDefault="0036389E">
      <w:pPr>
        <w:pStyle w:val="normal0"/>
        <w:numPr>
          <w:ilvl w:val="1"/>
          <w:numId w:val="3"/>
        </w:numPr>
        <w:ind w:hanging="360"/>
        <w:contextualSpacing/>
      </w:pPr>
      <w:proofErr w:type="gramStart"/>
      <w:r>
        <w:t>p</w:t>
      </w:r>
      <w:r w:rsidR="00353C6B">
        <w:t>ayment</w:t>
      </w:r>
      <w:proofErr w:type="gramEnd"/>
      <w:r w:rsidR="00353C6B">
        <w:t xml:space="preserve"> based on volume </w:t>
      </w:r>
      <w:r>
        <w:t>of waste produced</w:t>
      </w:r>
    </w:p>
    <w:p w:rsidR="008F0B38" w:rsidRDefault="0036389E">
      <w:pPr>
        <w:pStyle w:val="normal0"/>
        <w:numPr>
          <w:ilvl w:val="1"/>
          <w:numId w:val="3"/>
        </w:numPr>
        <w:ind w:hanging="360"/>
        <w:contextualSpacing/>
      </w:pPr>
      <w:proofErr w:type="gramStart"/>
      <w:r>
        <w:t>payment</w:t>
      </w:r>
      <w:proofErr w:type="gramEnd"/>
      <w:r>
        <w:t xml:space="preserve"> b</w:t>
      </w:r>
      <w:r w:rsidR="00353C6B">
        <w:t>ased on weight</w:t>
      </w:r>
      <w:r>
        <w:t xml:space="preserve"> of waste produced,</w:t>
      </w:r>
      <w:r w:rsidR="00353C6B">
        <w:t xml:space="preserve"> </w:t>
      </w:r>
      <w:proofErr w:type="spellStart"/>
      <w:r w:rsidR="00353C6B">
        <w:t>ie</w:t>
      </w:r>
      <w:proofErr w:type="spellEnd"/>
      <w:r w:rsidR="00353C6B">
        <w:t>, per pound or per Kg;</w:t>
      </w:r>
    </w:p>
    <w:p w:rsidR="008F0B38" w:rsidRDefault="008F0B38">
      <w:pPr>
        <w:pStyle w:val="normal0"/>
        <w:ind w:left="720"/>
      </w:pPr>
    </w:p>
    <w:p w:rsidR="008F0B38" w:rsidRDefault="00353C6B">
      <w:pPr>
        <w:pStyle w:val="normal0"/>
      </w:pPr>
      <w:r>
        <w:t xml:space="preserve">4. </w:t>
      </w:r>
      <w:r w:rsidR="0036389E">
        <w:rPr>
          <w:u w:val="single"/>
        </w:rPr>
        <w:t>I</w:t>
      </w:r>
      <w:r>
        <w:rPr>
          <w:u w:val="single"/>
        </w:rPr>
        <w:t>nvites</w:t>
      </w:r>
      <w:r>
        <w:t xml:space="preserve"> member states to invest in the development and creation of grain silos</w:t>
      </w:r>
      <w:proofErr w:type="gramStart"/>
      <w:r>
        <w:t>;</w:t>
      </w:r>
      <w:proofErr w:type="gramEnd"/>
    </w:p>
    <w:p w:rsidR="008F0B38" w:rsidRDefault="008F0B38">
      <w:pPr>
        <w:pStyle w:val="normal0"/>
      </w:pPr>
    </w:p>
    <w:p w:rsidR="008F0B38" w:rsidRDefault="00353C6B">
      <w:pPr>
        <w:pStyle w:val="normal0"/>
      </w:pPr>
      <w:r>
        <w:t xml:space="preserve">5. </w:t>
      </w:r>
      <w:r>
        <w:rPr>
          <w:u w:val="single"/>
        </w:rPr>
        <w:t>Emphasizes</w:t>
      </w:r>
      <w:r>
        <w:t xml:space="preserve"> the need for further development and expansion </w:t>
      </w:r>
      <w:r w:rsidR="0036389E">
        <w:t>of nutritional education, using</w:t>
      </w:r>
      <w:r>
        <w:t xml:space="preserve"> research gathered by the </w:t>
      </w:r>
      <w:r w:rsidR="002B1F57">
        <w:t>Food and Agricultural Organization of the United Nations (</w:t>
      </w:r>
      <w:r>
        <w:t>FAO</w:t>
      </w:r>
      <w:r w:rsidR="002B1F57">
        <w:t>)</w:t>
      </w:r>
      <w:r>
        <w:t xml:space="preserve"> and </w:t>
      </w:r>
      <w:r w:rsidR="002B1F57">
        <w:t xml:space="preserve">the </w:t>
      </w:r>
      <w:r>
        <w:t>W</w:t>
      </w:r>
      <w:r w:rsidR="002B1F57">
        <w:t xml:space="preserve">HO, </w:t>
      </w:r>
      <w:r>
        <w:t xml:space="preserve">and </w:t>
      </w:r>
      <w:r w:rsidR="002B1F57">
        <w:t xml:space="preserve">for </w:t>
      </w:r>
      <w:r>
        <w:t>the revision or creation of national nutritional guides</w:t>
      </w:r>
      <w:r w:rsidR="002B1F57">
        <w:t xml:space="preserve"> that will stress the importance of variety, quantity and balance in diet, and</w:t>
      </w:r>
      <w:r>
        <w:t xml:space="preserve"> that will be tailored for different demographics including:</w:t>
      </w:r>
    </w:p>
    <w:p w:rsidR="008F0B38" w:rsidRDefault="00353C6B">
      <w:pPr>
        <w:pStyle w:val="normal0"/>
        <w:ind w:left="720"/>
      </w:pPr>
      <w:r>
        <w:t xml:space="preserve">a) </w:t>
      </w:r>
      <w:proofErr w:type="gramStart"/>
      <w:r>
        <w:t>age</w:t>
      </w:r>
      <w:proofErr w:type="gramEnd"/>
    </w:p>
    <w:p w:rsidR="008F0B38" w:rsidRDefault="00353C6B">
      <w:pPr>
        <w:pStyle w:val="normal0"/>
        <w:ind w:left="720"/>
      </w:pPr>
      <w:r>
        <w:t xml:space="preserve">b) </w:t>
      </w:r>
      <w:proofErr w:type="gramStart"/>
      <w:r>
        <w:t>gender</w:t>
      </w:r>
      <w:proofErr w:type="gramEnd"/>
    </w:p>
    <w:p w:rsidR="002B1F57" w:rsidRDefault="00353C6B" w:rsidP="002B1F57">
      <w:pPr>
        <w:pStyle w:val="normal0"/>
        <w:ind w:left="720"/>
      </w:pPr>
      <w:r>
        <w:t xml:space="preserve">c) </w:t>
      </w:r>
      <w:proofErr w:type="gramStart"/>
      <w:r>
        <w:t>religion</w:t>
      </w:r>
      <w:proofErr w:type="gramEnd"/>
      <w:r>
        <w:t xml:space="preserve"> </w:t>
      </w:r>
    </w:p>
    <w:p w:rsidR="008F0B38" w:rsidRDefault="002B1F57" w:rsidP="002B1F57">
      <w:pPr>
        <w:pStyle w:val="normal0"/>
        <w:ind w:left="720"/>
      </w:pPr>
      <w:r>
        <w:t>d</w:t>
      </w:r>
      <w:r w:rsidR="00353C6B">
        <w:t>)</w:t>
      </w:r>
      <w:r>
        <w:t xml:space="preserve"> </w:t>
      </w:r>
      <w:proofErr w:type="gramStart"/>
      <w:r>
        <w:t>level</w:t>
      </w:r>
      <w:proofErr w:type="gramEnd"/>
      <w:r>
        <w:t xml:space="preserve"> of risk of malnutrition</w:t>
      </w:r>
      <w:r w:rsidR="00353C6B">
        <w:t>;</w:t>
      </w:r>
    </w:p>
    <w:p w:rsidR="008F0B38" w:rsidRDefault="008F0B38">
      <w:pPr>
        <w:pStyle w:val="normal0"/>
        <w:ind w:left="720"/>
      </w:pPr>
    </w:p>
    <w:p w:rsidR="008F0B38" w:rsidRDefault="00353C6B">
      <w:pPr>
        <w:pStyle w:val="normal0"/>
      </w:pPr>
      <w:r>
        <w:t xml:space="preserve">6. </w:t>
      </w:r>
      <w:r w:rsidRPr="002B1F57">
        <w:rPr>
          <w:u w:val="single"/>
        </w:rPr>
        <w:t>Calls upon</w:t>
      </w:r>
      <w:r w:rsidR="002B1F57">
        <w:t xml:space="preserve"> member s</w:t>
      </w:r>
      <w:r>
        <w:t>tates to implement or otherwise continue to pro</w:t>
      </w:r>
      <w:r w:rsidR="002B1F57">
        <w:t xml:space="preserve">mote policy mechanisms that </w:t>
      </w:r>
      <w:r>
        <w:t xml:space="preserve">improve accessibility to a healthier lifestyle within their respective education systems through:  </w:t>
      </w:r>
    </w:p>
    <w:p w:rsidR="008F0B38" w:rsidRDefault="008F0B38">
      <w:pPr>
        <w:pStyle w:val="normal0"/>
      </w:pPr>
    </w:p>
    <w:p w:rsidR="008F0B38" w:rsidRDefault="002B1F57">
      <w:pPr>
        <w:pStyle w:val="normal0"/>
        <w:ind w:left="720"/>
      </w:pPr>
      <w:r>
        <w:t xml:space="preserve">a) </w:t>
      </w:r>
      <w:proofErr w:type="gramStart"/>
      <w:r>
        <w:t>t</w:t>
      </w:r>
      <w:r w:rsidR="00353C6B">
        <w:t>he</w:t>
      </w:r>
      <w:proofErr w:type="gramEnd"/>
      <w:r w:rsidR="00353C6B">
        <w:t xml:space="preserve"> creation of “l</w:t>
      </w:r>
      <w:r>
        <w:t>earning gardens” as exemplified</w:t>
      </w:r>
      <w:r w:rsidR="00353C6B">
        <w:t xml:space="preserve"> by the FAO’s A New Deal for School Gardens program that provides school pupils </w:t>
      </w:r>
      <w:r>
        <w:t xml:space="preserve">with </w:t>
      </w:r>
      <w:r w:rsidR="00353C6B">
        <w:t>the opportunity to directly engage in food production and gain expe</w:t>
      </w:r>
      <w:r>
        <w:t>rience in dietary best practice</w:t>
      </w:r>
      <w:r w:rsidR="00353C6B">
        <w:t xml:space="preserve"> and to better appreciate the importance of agricultural diversity and sustainability in global food security</w:t>
      </w:r>
    </w:p>
    <w:p w:rsidR="008F0B38" w:rsidRDefault="008F0B38">
      <w:pPr>
        <w:pStyle w:val="normal0"/>
        <w:ind w:left="720"/>
      </w:pPr>
    </w:p>
    <w:p w:rsidR="008F0B38" w:rsidRDefault="00353C6B">
      <w:pPr>
        <w:pStyle w:val="normal0"/>
        <w:ind w:left="720"/>
      </w:pPr>
      <w:r>
        <w:t xml:space="preserve">b) </w:t>
      </w:r>
      <w:proofErr w:type="gramStart"/>
      <w:r w:rsidR="002B1F57">
        <w:t>e</w:t>
      </w:r>
      <w:r>
        <w:t>xpanding</w:t>
      </w:r>
      <w:proofErr w:type="gramEnd"/>
      <w:r>
        <w:t xml:space="preserve"> regional access to school meal programs currently being delivered by the World Food Program</w:t>
      </w:r>
      <w:r w:rsidR="002B1F57">
        <w:t xml:space="preserve"> (WFO) through increasing</w:t>
      </w:r>
      <w:r>
        <w:t xml:space="preserve"> voluntary contribu</w:t>
      </w:r>
      <w:r w:rsidR="002B1F57">
        <w:t>tion to the WFO</w:t>
      </w:r>
    </w:p>
    <w:p w:rsidR="008F0B38" w:rsidRDefault="008F0B38">
      <w:pPr>
        <w:pStyle w:val="normal0"/>
        <w:ind w:left="720"/>
      </w:pPr>
    </w:p>
    <w:p w:rsidR="008F0B38" w:rsidRDefault="002B1F57">
      <w:pPr>
        <w:pStyle w:val="normal0"/>
        <w:ind w:left="720"/>
      </w:pPr>
      <w:r>
        <w:t xml:space="preserve">c) </w:t>
      </w:r>
      <w:proofErr w:type="gramStart"/>
      <w:r>
        <w:t>implementing</w:t>
      </w:r>
      <w:proofErr w:type="gramEnd"/>
      <w:r>
        <w:t xml:space="preserve"> </w:t>
      </w:r>
      <w:r w:rsidR="00353C6B">
        <w:t>physical education programs in primary and secondary schools;</w:t>
      </w:r>
    </w:p>
    <w:p w:rsidR="008F0B38" w:rsidRDefault="008F0B38">
      <w:pPr>
        <w:pStyle w:val="normal0"/>
        <w:ind w:left="720"/>
      </w:pPr>
    </w:p>
    <w:p w:rsidR="008F0B38" w:rsidRDefault="008F0B38">
      <w:pPr>
        <w:pStyle w:val="normal0"/>
      </w:pPr>
    </w:p>
    <w:p w:rsidR="008F0B38" w:rsidRDefault="002B1F57">
      <w:pPr>
        <w:pStyle w:val="normal0"/>
      </w:pPr>
      <w:r>
        <w:t xml:space="preserve">7. </w:t>
      </w:r>
      <w:r w:rsidRPr="002B1F57">
        <w:rPr>
          <w:u w:val="single"/>
        </w:rPr>
        <w:t>Requests</w:t>
      </w:r>
      <w:r w:rsidR="00353C6B">
        <w:t xml:space="preserve"> increased funding from governments, NGOs and UN Bodies for the development and research into </w:t>
      </w:r>
      <w:r>
        <w:t>Genetically Modified Organisms (</w:t>
      </w:r>
      <w:r w:rsidR="00353C6B">
        <w:t>GMO’s</w:t>
      </w:r>
      <w:r>
        <w:t>)</w:t>
      </w:r>
      <w:r w:rsidR="00353C6B">
        <w:t>, so that the safety and benefits can b</w:t>
      </w:r>
      <w:r>
        <w:t>e fully looked into before they are used.</w:t>
      </w:r>
      <w:bookmarkStart w:id="0" w:name="_GoBack"/>
      <w:bookmarkEnd w:id="0"/>
    </w:p>
    <w:p w:rsidR="008F0B38" w:rsidRDefault="008F0B38">
      <w:pPr>
        <w:pStyle w:val="normal0"/>
      </w:pPr>
    </w:p>
    <w:p w:rsidR="008F0B38" w:rsidRDefault="008F0B38">
      <w:pPr>
        <w:pStyle w:val="normal0"/>
      </w:pPr>
    </w:p>
    <w:p w:rsidR="008F0B38" w:rsidRDefault="008F0B38">
      <w:pPr>
        <w:pStyle w:val="normal0"/>
      </w:pPr>
    </w:p>
    <w:p w:rsidR="008F0B38" w:rsidRDefault="008F0B38">
      <w:pPr>
        <w:pStyle w:val="normal0"/>
        <w:ind w:left="720"/>
      </w:pPr>
    </w:p>
    <w:p w:rsidR="008F0B38" w:rsidRDefault="008F0B38">
      <w:pPr>
        <w:pStyle w:val="normal0"/>
      </w:pPr>
    </w:p>
    <w:sectPr w:rsidR="008F0B38">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4025BD8"/>
    <w:multiLevelType w:val="multilevel"/>
    <w:tmpl w:val="64BE2680"/>
    <w:lvl w:ilvl="0">
      <w:start w:val="1"/>
      <w:numFmt w:val="lowerLetter"/>
      <w:lvlText w:val="%1)"/>
      <w:lvlJc w:val="left"/>
      <w:pPr>
        <w:ind w:left="1440" w:firstLine="1080"/>
      </w:pPr>
      <w:rPr>
        <w:u w:val="none"/>
      </w:rPr>
    </w:lvl>
    <w:lvl w:ilvl="1">
      <w:start w:val="1"/>
      <w:numFmt w:val="lowerRoman"/>
      <w:lvlText w:val="%2)"/>
      <w:lvlJc w:val="right"/>
      <w:pPr>
        <w:ind w:left="2160" w:firstLine="1800"/>
      </w:pPr>
      <w:rPr>
        <w:u w:val="none"/>
      </w:rPr>
    </w:lvl>
    <w:lvl w:ilvl="2">
      <w:start w:val="1"/>
      <w:numFmt w:val="decimal"/>
      <w:lvlText w:val="%3)"/>
      <w:lvlJc w:val="left"/>
      <w:pPr>
        <w:ind w:left="2880" w:firstLine="2520"/>
      </w:pPr>
      <w:rPr>
        <w:u w:val="none"/>
      </w:rPr>
    </w:lvl>
    <w:lvl w:ilvl="3">
      <w:start w:val="1"/>
      <w:numFmt w:val="lowerLetter"/>
      <w:lvlText w:val="(%4)"/>
      <w:lvlJc w:val="left"/>
      <w:pPr>
        <w:ind w:left="3600" w:firstLine="3240"/>
      </w:pPr>
      <w:rPr>
        <w:u w:val="none"/>
      </w:rPr>
    </w:lvl>
    <w:lvl w:ilvl="4">
      <w:start w:val="1"/>
      <w:numFmt w:val="lowerRoman"/>
      <w:lvlText w:val="(%5)"/>
      <w:lvlJc w:val="right"/>
      <w:pPr>
        <w:ind w:left="4320" w:firstLine="3960"/>
      </w:pPr>
      <w:rPr>
        <w:u w:val="none"/>
      </w:rPr>
    </w:lvl>
    <w:lvl w:ilvl="5">
      <w:start w:val="1"/>
      <w:numFmt w:val="decimal"/>
      <w:lvlText w:val="(%6)"/>
      <w:lvlJc w:val="left"/>
      <w:pPr>
        <w:ind w:left="5040" w:firstLine="4680"/>
      </w:pPr>
      <w:rPr>
        <w:u w:val="none"/>
      </w:rPr>
    </w:lvl>
    <w:lvl w:ilvl="6">
      <w:start w:val="1"/>
      <w:numFmt w:val="lowerLetter"/>
      <w:lvlText w:val="%7."/>
      <w:lvlJc w:val="left"/>
      <w:pPr>
        <w:ind w:left="5760" w:firstLine="5400"/>
      </w:pPr>
      <w:rPr>
        <w:u w:val="none"/>
      </w:rPr>
    </w:lvl>
    <w:lvl w:ilvl="7">
      <w:start w:val="1"/>
      <w:numFmt w:val="lowerRoman"/>
      <w:lvlText w:val="%8."/>
      <w:lvlJc w:val="right"/>
      <w:pPr>
        <w:ind w:left="6480" w:firstLine="6120"/>
      </w:pPr>
      <w:rPr>
        <w:u w:val="none"/>
      </w:rPr>
    </w:lvl>
    <w:lvl w:ilvl="8">
      <w:start w:val="1"/>
      <w:numFmt w:val="decimal"/>
      <w:lvlText w:val="%9."/>
      <w:lvlJc w:val="left"/>
      <w:pPr>
        <w:ind w:left="7200" w:firstLine="6840"/>
      </w:pPr>
      <w:rPr>
        <w:u w:val="none"/>
      </w:rPr>
    </w:lvl>
  </w:abstractNum>
  <w:abstractNum w:abstractNumId="1">
    <w:nsid w:val="3AFC2219"/>
    <w:multiLevelType w:val="multilevel"/>
    <w:tmpl w:val="C8666B40"/>
    <w:lvl w:ilvl="0">
      <w:start w:val="1"/>
      <w:numFmt w:val="lowerLetter"/>
      <w:lvlText w:val="%1)"/>
      <w:lvlJc w:val="left"/>
      <w:pPr>
        <w:ind w:left="720" w:firstLine="360"/>
      </w:pPr>
      <w:rPr>
        <w:u w:val="none"/>
      </w:rPr>
    </w:lvl>
    <w:lvl w:ilvl="1">
      <w:start w:val="1"/>
      <w:numFmt w:val="lowerRoman"/>
      <w:lvlText w:val="%2)"/>
      <w:lvlJc w:val="right"/>
      <w:pPr>
        <w:ind w:left="1440" w:firstLine="1080"/>
      </w:pPr>
      <w:rPr>
        <w:u w:val="none"/>
      </w:rPr>
    </w:lvl>
    <w:lvl w:ilvl="2">
      <w:start w:val="1"/>
      <w:numFmt w:val="decimal"/>
      <w:lvlText w:val="%3)"/>
      <w:lvlJc w:val="left"/>
      <w:pPr>
        <w:ind w:left="2160" w:firstLine="1800"/>
      </w:pPr>
      <w:rPr>
        <w:u w:val="none"/>
      </w:rPr>
    </w:lvl>
    <w:lvl w:ilvl="3">
      <w:start w:val="1"/>
      <w:numFmt w:val="lowerLetter"/>
      <w:lvlText w:val="(%4)"/>
      <w:lvlJc w:val="left"/>
      <w:pPr>
        <w:ind w:left="2880" w:firstLine="2520"/>
      </w:pPr>
      <w:rPr>
        <w:u w:val="none"/>
      </w:rPr>
    </w:lvl>
    <w:lvl w:ilvl="4">
      <w:start w:val="1"/>
      <w:numFmt w:val="lowerRoman"/>
      <w:lvlText w:val="(%5)"/>
      <w:lvlJc w:val="right"/>
      <w:pPr>
        <w:ind w:left="3600" w:firstLine="3240"/>
      </w:pPr>
      <w:rPr>
        <w:u w:val="none"/>
      </w:rPr>
    </w:lvl>
    <w:lvl w:ilvl="5">
      <w:start w:val="1"/>
      <w:numFmt w:val="decimal"/>
      <w:lvlText w:val="(%6)"/>
      <w:lvlJc w:val="left"/>
      <w:pPr>
        <w:ind w:left="4320" w:firstLine="3960"/>
      </w:pPr>
      <w:rPr>
        <w:u w:val="none"/>
      </w:rPr>
    </w:lvl>
    <w:lvl w:ilvl="6">
      <w:start w:val="1"/>
      <w:numFmt w:val="lowerLetter"/>
      <w:lvlText w:val="%7."/>
      <w:lvlJc w:val="left"/>
      <w:pPr>
        <w:ind w:left="5040" w:firstLine="4680"/>
      </w:pPr>
      <w:rPr>
        <w:u w:val="none"/>
      </w:rPr>
    </w:lvl>
    <w:lvl w:ilvl="7">
      <w:start w:val="1"/>
      <w:numFmt w:val="lowerRoman"/>
      <w:lvlText w:val="%8."/>
      <w:lvlJc w:val="right"/>
      <w:pPr>
        <w:ind w:left="5760" w:firstLine="5400"/>
      </w:pPr>
      <w:rPr>
        <w:u w:val="none"/>
      </w:rPr>
    </w:lvl>
    <w:lvl w:ilvl="8">
      <w:start w:val="1"/>
      <w:numFmt w:val="decimal"/>
      <w:lvlText w:val="%9."/>
      <w:lvlJc w:val="left"/>
      <w:pPr>
        <w:ind w:left="6480" w:firstLine="6120"/>
      </w:pPr>
      <w:rPr>
        <w:u w:val="none"/>
      </w:rPr>
    </w:lvl>
  </w:abstractNum>
  <w:abstractNum w:abstractNumId="2">
    <w:nsid w:val="62603922"/>
    <w:multiLevelType w:val="multilevel"/>
    <w:tmpl w:val="1FE02900"/>
    <w:lvl w:ilvl="0">
      <w:start w:val="1"/>
      <w:numFmt w:val="lowerLetter"/>
      <w:lvlText w:val="%1)"/>
      <w:lvlJc w:val="left"/>
      <w:pPr>
        <w:ind w:left="1440" w:firstLine="1080"/>
      </w:pPr>
      <w:rPr>
        <w:u w:val="none"/>
      </w:rPr>
    </w:lvl>
    <w:lvl w:ilvl="1">
      <w:start w:val="1"/>
      <w:numFmt w:val="lowerRoman"/>
      <w:lvlText w:val="%2)"/>
      <w:lvlJc w:val="right"/>
      <w:pPr>
        <w:ind w:left="2160" w:firstLine="1800"/>
      </w:pPr>
      <w:rPr>
        <w:u w:val="none"/>
      </w:rPr>
    </w:lvl>
    <w:lvl w:ilvl="2">
      <w:start w:val="1"/>
      <w:numFmt w:val="decimal"/>
      <w:lvlText w:val="%3)"/>
      <w:lvlJc w:val="left"/>
      <w:pPr>
        <w:ind w:left="2880" w:firstLine="2520"/>
      </w:pPr>
      <w:rPr>
        <w:u w:val="none"/>
      </w:rPr>
    </w:lvl>
    <w:lvl w:ilvl="3">
      <w:start w:val="1"/>
      <w:numFmt w:val="lowerLetter"/>
      <w:lvlText w:val="(%4)"/>
      <w:lvlJc w:val="left"/>
      <w:pPr>
        <w:ind w:left="3600" w:firstLine="3240"/>
      </w:pPr>
      <w:rPr>
        <w:u w:val="none"/>
      </w:rPr>
    </w:lvl>
    <w:lvl w:ilvl="4">
      <w:start w:val="1"/>
      <w:numFmt w:val="lowerRoman"/>
      <w:lvlText w:val="(%5)"/>
      <w:lvlJc w:val="right"/>
      <w:pPr>
        <w:ind w:left="4320" w:firstLine="3960"/>
      </w:pPr>
      <w:rPr>
        <w:u w:val="none"/>
      </w:rPr>
    </w:lvl>
    <w:lvl w:ilvl="5">
      <w:start w:val="1"/>
      <w:numFmt w:val="decimal"/>
      <w:lvlText w:val="(%6)"/>
      <w:lvlJc w:val="left"/>
      <w:pPr>
        <w:ind w:left="5040" w:firstLine="4680"/>
      </w:pPr>
      <w:rPr>
        <w:u w:val="none"/>
      </w:rPr>
    </w:lvl>
    <w:lvl w:ilvl="6">
      <w:start w:val="1"/>
      <w:numFmt w:val="lowerLetter"/>
      <w:lvlText w:val="%7."/>
      <w:lvlJc w:val="left"/>
      <w:pPr>
        <w:ind w:left="5760" w:firstLine="5400"/>
      </w:pPr>
      <w:rPr>
        <w:u w:val="none"/>
      </w:rPr>
    </w:lvl>
    <w:lvl w:ilvl="7">
      <w:start w:val="1"/>
      <w:numFmt w:val="lowerRoman"/>
      <w:lvlText w:val="%8."/>
      <w:lvlJc w:val="right"/>
      <w:pPr>
        <w:ind w:left="6480" w:firstLine="6120"/>
      </w:pPr>
      <w:rPr>
        <w:u w:val="none"/>
      </w:rPr>
    </w:lvl>
    <w:lvl w:ilvl="8">
      <w:start w:val="1"/>
      <w:numFmt w:val="decimal"/>
      <w:lvlText w:val="%9."/>
      <w:lvlJc w:val="left"/>
      <w:pPr>
        <w:ind w:left="7200" w:firstLine="6840"/>
      </w:pPr>
      <w:rPr>
        <w:u w:val="none"/>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7"/>
  <w:displayBackgroundShape/>
  <w:proofState w:spelling="clean" w:grammar="clean"/>
  <w:defaultTabStop w:val="720"/>
  <w:characterSpacingControl w:val="doNotCompress"/>
  <w:compat>
    <w:compatSetting w:name="compatibilityMode" w:uri="http://schemas.microsoft.com/office/word" w:val="14"/>
  </w:compat>
  <w:rsids>
    <w:rsidRoot w:val="008F0B38"/>
    <w:rsid w:val="002B1F57"/>
    <w:rsid w:val="00353C6B"/>
    <w:rsid w:val="0036389E"/>
    <w:rsid w:val="008F0B3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keepNext/>
      <w:keepLines/>
      <w:spacing w:before="400" w:after="120"/>
      <w:contextualSpacing/>
      <w:outlineLvl w:val="0"/>
    </w:pPr>
    <w:rPr>
      <w:sz w:val="40"/>
      <w:szCs w:val="40"/>
    </w:rPr>
  </w:style>
  <w:style w:type="paragraph" w:styleId="Heading2">
    <w:name w:val="heading 2"/>
    <w:basedOn w:val="normal0"/>
    <w:next w:val="normal0"/>
    <w:pPr>
      <w:keepNext/>
      <w:keepLines/>
      <w:spacing w:before="360" w:after="120"/>
      <w:contextualSpacing/>
      <w:outlineLvl w:val="1"/>
    </w:pPr>
    <w:rPr>
      <w:sz w:val="32"/>
      <w:szCs w:val="32"/>
    </w:rPr>
  </w:style>
  <w:style w:type="paragraph" w:styleId="Heading3">
    <w:name w:val="heading 3"/>
    <w:basedOn w:val="normal0"/>
    <w:next w:val="normal0"/>
    <w:pPr>
      <w:keepNext/>
      <w:keepLines/>
      <w:spacing w:before="320" w:after="80"/>
      <w:contextualSpacing/>
      <w:outlineLvl w:val="2"/>
    </w:pPr>
    <w:rPr>
      <w:color w:val="434343"/>
      <w:sz w:val="28"/>
      <w:szCs w:val="28"/>
    </w:rPr>
  </w:style>
  <w:style w:type="paragraph" w:styleId="Heading4">
    <w:name w:val="heading 4"/>
    <w:basedOn w:val="normal0"/>
    <w:next w:val="normal0"/>
    <w:pPr>
      <w:keepNext/>
      <w:keepLines/>
      <w:spacing w:before="280" w:after="80"/>
      <w:contextualSpacing/>
      <w:outlineLvl w:val="3"/>
    </w:pPr>
    <w:rPr>
      <w:color w:val="666666"/>
      <w:sz w:val="24"/>
      <w:szCs w:val="24"/>
    </w:rPr>
  </w:style>
  <w:style w:type="paragraph" w:styleId="Heading5">
    <w:name w:val="heading 5"/>
    <w:basedOn w:val="normal0"/>
    <w:next w:val="normal0"/>
    <w:pPr>
      <w:keepNext/>
      <w:keepLines/>
      <w:spacing w:before="240" w:after="80"/>
      <w:contextualSpacing/>
      <w:outlineLvl w:val="4"/>
    </w:pPr>
    <w:rPr>
      <w:color w:val="666666"/>
    </w:rPr>
  </w:style>
  <w:style w:type="paragraph" w:styleId="Heading6">
    <w:name w:val="heading 6"/>
    <w:basedOn w:val="normal0"/>
    <w:next w:val="normal0"/>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paragraph" w:styleId="Title">
    <w:name w:val="Title"/>
    <w:basedOn w:val="normal0"/>
    <w:next w:val="normal0"/>
    <w:pPr>
      <w:keepNext/>
      <w:keepLines/>
      <w:spacing w:after="60"/>
      <w:contextualSpacing/>
    </w:pPr>
    <w:rPr>
      <w:sz w:val="52"/>
      <w:szCs w:val="52"/>
    </w:rPr>
  </w:style>
  <w:style w:type="paragraph" w:styleId="Subtitle">
    <w:name w:val="Subtitle"/>
    <w:basedOn w:val="normal0"/>
    <w:next w:val="normal0"/>
    <w:pPr>
      <w:keepNext/>
      <w:keepLines/>
      <w:spacing w:after="320"/>
      <w:contextualSpacing/>
    </w:pPr>
    <w:rPr>
      <w:color w:val="666666"/>
      <w:sz w:val="30"/>
      <w:szCs w:val="3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keepNext/>
      <w:keepLines/>
      <w:spacing w:before="400" w:after="120"/>
      <w:contextualSpacing/>
      <w:outlineLvl w:val="0"/>
    </w:pPr>
    <w:rPr>
      <w:sz w:val="40"/>
      <w:szCs w:val="40"/>
    </w:rPr>
  </w:style>
  <w:style w:type="paragraph" w:styleId="Heading2">
    <w:name w:val="heading 2"/>
    <w:basedOn w:val="normal0"/>
    <w:next w:val="normal0"/>
    <w:pPr>
      <w:keepNext/>
      <w:keepLines/>
      <w:spacing w:before="360" w:after="120"/>
      <w:contextualSpacing/>
      <w:outlineLvl w:val="1"/>
    </w:pPr>
    <w:rPr>
      <w:sz w:val="32"/>
      <w:szCs w:val="32"/>
    </w:rPr>
  </w:style>
  <w:style w:type="paragraph" w:styleId="Heading3">
    <w:name w:val="heading 3"/>
    <w:basedOn w:val="normal0"/>
    <w:next w:val="normal0"/>
    <w:pPr>
      <w:keepNext/>
      <w:keepLines/>
      <w:spacing w:before="320" w:after="80"/>
      <w:contextualSpacing/>
      <w:outlineLvl w:val="2"/>
    </w:pPr>
    <w:rPr>
      <w:color w:val="434343"/>
      <w:sz w:val="28"/>
      <w:szCs w:val="28"/>
    </w:rPr>
  </w:style>
  <w:style w:type="paragraph" w:styleId="Heading4">
    <w:name w:val="heading 4"/>
    <w:basedOn w:val="normal0"/>
    <w:next w:val="normal0"/>
    <w:pPr>
      <w:keepNext/>
      <w:keepLines/>
      <w:spacing w:before="280" w:after="80"/>
      <w:contextualSpacing/>
      <w:outlineLvl w:val="3"/>
    </w:pPr>
    <w:rPr>
      <w:color w:val="666666"/>
      <w:sz w:val="24"/>
      <w:szCs w:val="24"/>
    </w:rPr>
  </w:style>
  <w:style w:type="paragraph" w:styleId="Heading5">
    <w:name w:val="heading 5"/>
    <w:basedOn w:val="normal0"/>
    <w:next w:val="normal0"/>
    <w:pPr>
      <w:keepNext/>
      <w:keepLines/>
      <w:spacing w:before="240" w:after="80"/>
      <w:contextualSpacing/>
      <w:outlineLvl w:val="4"/>
    </w:pPr>
    <w:rPr>
      <w:color w:val="666666"/>
    </w:rPr>
  </w:style>
  <w:style w:type="paragraph" w:styleId="Heading6">
    <w:name w:val="heading 6"/>
    <w:basedOn w:val="normal0"/>
    <w:next w:val="normal0"/>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paragraph" w:styleId="Title">
    <w:name w:val="Title"/>
    <w:basedOn w:val="normal0"/>
    <w:next w:val="normal0"/>
    <w:pPr>
      <w:keepNext/>
      <w:keepLines/>
      <w:spacing w:after="60"/>
      <w:contextualSpacing/>
    </w:pPr>
    <w:rPr>
      <w:sz w:val="52"/>
      <w:szCs w:val="52"/>
    </w:rPr>
  </w:style>
  <w:style w:type="paragraph" w:styleId="Subtitle">
    <w:name w:val="Subtitle"/>
    <w:basedOn w:val="normal0"/>
    <w:next w:val="normal0"/>
    <w:pPr>
      <w:keepNext/>
      <w:keepLines/>
      <w:spacing w:after="320"/>
      <w:contextualSpacing/>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622</Words>
  <Characters>3546</Characters>
  <Application>Microsoft Macintosh Word</Application>
  <DocSecurity>0</DocSecurity>
  <Lines>29</Lines>
  <Paragraphs>8</Paragraphs>
  <ScaleCrop>false</ScaleCrop>
  <Company>local</Company>
  <LinksUpToDate>false</LinksUpToDate>
  <CharactersWithSpaces>4160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Local local</cp:lastModifiedBy>
  <cp:revision>2</cp:revision>
  <dcterms:created xsi:type="dcterms:W3CDTF">2016-11-05T09:45:00Z</dcterms:created>
  <dcterms:modified xsi:type="dcterms:W3CDTF">2016-11-05T09:45:00Z</dcterms:modified>
</cp:coreProperties>
</file>