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C98B8" w14:textId="77777777" w:rsidR="007C7641" w:rsidRPr="00622F51" w:rsidRDefault="007C7641" w:rsidP="007C7641">
      <w:pPr>
        <w:rPr>
          <w:rFonts w:ascii="Times New Roman" w:hAnsi="Times New Roman" w:cs="Times New Roman"/>
          <w:sz w:val="28"/>
        </w:rPr>
      </w:pPr>
      <w:r w:rsidRPr="007E4FCA">
        <w:rPr>
          <w:rFonts w:ascii="Times New Roman" w:hAnsi="Times New Roman" w:cs="Times New Roman"/>
          <w:b/>
          <w:sz w:val="28"/>
        </w:rPr>
        <w:t>FORUM:</w:t>
      </w:r>
      <w:r w:rsidRPr="00622F51">
        <w:rPr>
          <w:rFonts w:ascii="Times New Roman" w:hAnsi="Times New Roman" w:cs="Times New Roman"/>
          <w:sz w:val="28"/>
        </w:rPr>
        <w:t xml:space="preserve"> Security Council</w:t>
      </w:r>
    </w:p>
    <w:p w14:paraId="45EB86A3" w14:textId="5319C84A" w:rsidR="007C7641" w:rsidRPr="0098313F" w:rsidRDefault="007C7641" w:rsidP="007C7641">
      <w:pPr>
        <w:rPr>
          <w:rFonts w:ascii="Times New Roman" w:hAnsi="Times New Roman" w:cs="Times New Roman"/>
          <w:sz w:val="28"/>
        </w:rPr>
      </w:pPr>
      <w:r w:rsidRPr="007E4FCA">
        <w:rPr>
          <w:rFonts w:ascii="Times New Roman" w:hAnsi="Times New Roman" w:cs="Times New Roman"/>
          <w:b/>
          <w:sz w:val="28"/>
        </w:rPr>
        <w:t>QUESTION OF</w:t>
      </w:r>
      <w:r w:rsidRPr="00622F51">
        <w:rPr>
          <w:rFonts w:ascii="Times New Roman" w:hAnsi="Times New Roman" w:cs="Times New Roman"/>
          <w:sz w:val="28"/>
        </w:rPr>
        <w:t xml:space="preserve">: </w:t>
      </w:r>
      <w:r w:rsidRPr="0098313F">
        <w:rPr>
          <w:rFonts w:ascii="Times New Roman" w:hAnsi="Times New Roman" w:cs="Times New Roman"/>
          <w:sz w:val="28"/>
        </w:rPr>
        <w:t xml:space="preserve">The situation in </w:t>
      </w:r>
      <w:r w:rsidR="00EB16E9">
        <w:rPr>
          <w:rFonts w:ascii="Times New Roman" w:hAnsi="Times New Roman" w:cs="Times New Roman"/>
          <w:sz w:val="28"/>
        </w:rPr>
        <w:t>Iraq and Syria</w:t>
      </w:r>
    </w:p>
    <w:p w14:paraId="41B32F1F" w14:textId="77777777" w:rsidR="007C7641" w:rsidRDefault="007C7641" w:rsidP="007C7641"/>
    <w:p w14:paraId="122389B6" w14:textId="77777777" w:rsidR="007C7641" w:rsidRPr="00CD0875" w:rsidRDefault="007C7641" w:rsidP="007C7641">
      <w:pPr>
        <w:rPr>
          <w:rFonts w:ascii="Times New Roman" w:hAnsi="Times New Roman" w:cs="Times New Roman"/>
          <w:sz w:val="28"/>
        </w:rPr>
      </w:pPr>
      <w:r w:rsidRPr="0098313F">
        <w:rPr>
          <w:rFonts w:ascii="Times New Roman" w:hAnsi="Times New Roman" w:cs="Times New Roman"/>
          <w:sz w:val="28"/>
        </w:rPr>
        <w:t>THE SECURITY COUNCIL,</w:t>
      </w:r>
    </w:p>
    <w:p w14:paraId="26CEC97A" w14:textId="77777777" w:rsidR="007C7641" w:rsidRDefault="007C7641" w:rsidP="00E36DC9">
      <w:pPr>
        <w:widowControl w:val="0"/>
        <w:autoSpaceDE w:val="0"/>
        <w:autoSpaceDN w:val="0"/>
        <w:adjustRightInd w:val="0"/>
        <w:rPr>
          <w:rFonts w:ascii="Arial" w:hAnsi="Arial" w:cs="Arial"/>
          <w:color w:val="191919"/>
          <w:sz w:val="30"/>
          <w:szCs w:val="30"/>
          <w:u w:val="single" w:color="191919"/>
        </w:rPr>
      </w:pPr>
    </w:p>
    <w:p w14:paraId="171508CA" w14:textId="089E4987" w:rsidR="00EB16E9" w:rsidRPr="00EB16E9" w:rsidRDefault="00EB16E9" w:rsidP="00EB16E9">
      <w:pPr>
        <w:widowControl w:val="0"/>
        <w:autoSpaceDE w:val="0"/>
        <w:autoSpaceDN w:val="0"/>
        <w:adjustRightInd w:val="0"/>
        <w:rPr>
          <w:rFonts w:ascii="Times New Roman" w:hAnsi="Times New Roman" w:cs="Times New Roman"/>
        </w:rPr>
      </w:pPr>
      <w:r w:rsidRPr="00EB16E9">
        <w:rPr>
          <w:rFonts w:ascii="Times New Roman" w:hAnsi="Times New Roman" w:cs="Times New Roman"/>
          <w:i/>
        </w:rPr>
        <w:t>Agreeing</w:t>
      </w:r>
      <w:r w:rsidRPr="00EB16E9">
        <w:rPr>
          <w:rFonts w:ascii="Times New Roman" w:hAnsi="Times New Roman" w:cs="Times New Roman"/>
        </w:rPr>
        <w:t xml:space="preserve"> with the statement on the cruelty of the self-proclaimed Islamic State in Iraq and the </w:t>
      </w:r>
      <w:bookmarkStart w:id="0" w:name="_GoBack"/>
      <w:r w:rsidRPr="00EB16E9">
        <w:rPr>
          <w:rFonts w:ascii="Times New Roman" w:hAnsi="Times New Roman" w:cs="Times New Roman"/>
        </w:rPr>
        <w:t xml:space="preserve">Levant (ISIL) made by Xi Jinping: ‘’with no regard for human conscience and moral baseline, </w:t>
      </w:r>
      <w:bookmarkEnd w:id="0"/>
      <w:r w:rsidRPr="00EB16E9">
        <w:rPr>
          <w:rFonts w:ascii="Times New Roman" w:hAnsi="Times New Roman" w:cs="Times New Roman"/>
        </w:rPr>
        <w:t xml:space="preserve">the terrorist </w:t>
      </w:r>
      <w:r w:rsidRPr="00EB16E9">
        <w:rPr>
          <w:rFonts w:ascii="Times New Roman" w:hAnsi="Times New Roman" w:cs="Times New Roman"/>
        </w:rPr>
        <w:t>organization</w:t>
      </w:r>
      <w:r w:rsidRPr="00EB16E9">
        <w:rPr>
          <w:rFonts w:ascii="Times New Roman" w:hAnsi="Times New Roman" w:cs="Times New Roman"/>
        </w:rPr>
        <w:t xml:space="preserve"> still carries out cold-blooded and violent action’’,</w:t>
      </w:r>
    </w:p>
    <w:p w14:paraId="7A8943A2" w14:textId="77777777" w:rsidR="00EB16E9" w:rsidRPr="00EB16E9" w:rsidRDefault="00EB16E9" w:rsidP="00EB16E9">
      <w:pPr>
        <w:widowControl w:val="0"/>
        <w:autoSpaceDE w:val="0"/>
        <w:autoSpaceDN w:val="0"/>
        <w:adjustRightInd w:val="0"/>
        <w:rPr>
          <w:rFonts w:ascii="Times New Roman" w:hAnsi="Times New Roman" w:cs="Times New Roman"/>
        </w:rPr>
      </w:pPr>
    </w:p>
    <w:p w14:paraId="1F259D12" w14:textId="1CFEEAFA" w:rsidR="00EB16E9" w:rsidRPr="00EB16E9" w:rsidRDefault="00EB16E9" w:rsidP="00EB16E9">
      <w:pPr>
        <w:widowControl w:val="0"/>
        <w:autoSpaceDE w:val="0"/>
        <w:autoSpaceDN w:val="0"/>
        <w:adjustRightInd w:val="0"/>
        <w:rPr>
          <w:rFonts w:ascii="Times New Roman" w:hAnsi="Times New Roman" w:cs="Times New Roman"/>
          <w:color w:val="191919"/>
          <w:u w:val="single" w:color="191919"/>
        </w:rPr>
      </w:pPr>
      <w:r w:rsidRPr="00EB16E9">
        <w:rPr>
          <w:rFonts w:ascii="Times New Roman" w:hAnsi="Times New Roman" w:cs="Times New Roman"/>
          <w:i/>
        </w:rPr>
        <w:t>Reaffirming</w:t>
      </w:r>
      <w:r w:rsidRPr="00EB16E9">
        <w:rPr>
          <w:rFonts w:ascii="Times New Roman" w:hAnsi="Times New Roman" w:cs="Times New Roman"/>
        </w:rPr>
        <w:t xml:space="preserve"> the resolution 2199 of 12 February 2015 regarding the authority of countries to impose economic sanctions, asset freezing, closure of all financial sources of the self-proclaimed Islamic State of Iraqi Levant and affiliates as well as condemning the destruction of cultural heritage of Iraq and the Syrian Arab Republic,</w:t>
      </w:r>
    </w:p>
    <w:p w14:paraId="661419BF" w14:textId="77777777" w:rsidR="007C7641" w:rsidRPr="007C7641" w:rsidRDefault="007C7641" w:rsidP="007C7641">
      <w:pPr>
        <w:pStyle w:val="ListParagraph"/>
        <w:widowControl w:val="0"/>
        <w:autoSpaceDE w:val="0"/>
        <w:autoSpaceDN w:val="0"/>
        <w:adjustRightInd w:val="0"/>
        <w:rPr>
          <w:rFonts w:ascii="Arial" w:hAnsi="Arial" w:cs="Arial"/>
          <w:sz w:val="30"/>
          <w:szCs w:val="30"/>
          <w:u w:color="191919"/>
        </w:rPr>
      </w:pPr>
    </w:p>
    <w:p w14:paraId="08280AB4" w14:textId="5DDAA465" w:rsidR="00E36DC9" w:rsidRPr="007C7641" w:rsidRDefault="00E36DC9" w:rsidP="00E36DC9">
      <w:pPr>
        <w:pStyle w:val="ListParagraph"/>
        <w:widowControl w:val="0"/>
        <w:numPr>
          <w:ilvl w:val="0"/>
          <w:numId w:val="1"/>
        </w:numPr>
        <w:autoSpaceDE w:val="0"/>
        <w:autoSpaceDN w:val="0"/>
        <w:adjustRightInd w:val="0"/>
        <w:rPr>
          <w:rFonts w:ascii="Times New Roman" w:hAnsi="Times New Roman" w:cs="Times New Roman"/>
          <w:sz w:val="24"/>
          <w:szCs w:val="24"/>
          <w:u w:color="191919"/>
          <w:lang w:val="en-GB"/>
        </w:rPr>
      </w:pPr>
      <w:r w:rsidRPr="007C7641">
        <w:rPr>
          <w:rFonts w:ascii="Times New Roman" w:hAnsi="Times New Roman" w:cs="Times New Roman"/>
          <w:color w:val="191919"/>
          <w:sz w:val="24"/>
          <w:szCs w:val="24"/>
          <w:u w:val="single" w:color="191919"/>
          <w:lang w:val="en-GB"/>
        </w:rPr>
        <w:t>Urges</w:t>
      </w:r>
      <w:r w:rsidRPr="007C7641">
        <w:rPr>
          <w:rFonts w:ascii="Times New Roman" w:hAnsi="Times New Roman" w:cs="Times New Roman"/>
          <w:color w:val="191919"/>
          <w:sz w:val="24"/>
          <w:szCs w:val="24"/>
          <w:u w:color="191919"/>
          <w:lang w:val="en-GB"/>
        </w:rPr>
        <w:t xml:space="preserve"> all nations to work with the Iraqi government until the international community and the UN can decide that the matter has been resolved or earlier, and help them serve their civilians adequately through a sustainable and successful democracy through means such as but not limited to</w:t>
      </w:r>
      <w:r w:rsidR="00280894">
        <w:rPr>
          <w:rFonts w:ascii="Times New Roman" w:hAnsi="Times New Roman" w:cs="Times New Roman"/>
          <w:color w:val="191919"/>
          <w:sz w:val="24"/>
          <w:szCs w:val="24"/>
          <w:u w:color="191919"/>
          <w:lang w:val="en-GB"/>
        </w:rPr>
        <w:t>:</w:t>
      </w:r>
    </w:p>
    <w:p w14:paraId="032F43C8" w14:textId="77777777" w:rsidR="00E36DC9" w:rsidRPr="007C7641" w:rsidRDefault="00E36DC9" w:rsidP="00E36DC9">
      <w:pPr>
        <w:widowControl w:val="0"/>
        <w:numPr>
          <w:ilvl w:val="1"/>
          <w:numId w:val="1"/>
        </w:numPr>
        <w:tabs>
          <w:tab w:val="left" w:pos="220"/>
          <w:tab w:val="left" w:pos="72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initiating investments and planning funded by the International Monetary Fund (IMF) in function with UNO’s to help rebuild Iraq to ensure a sustainable future, these investments will be overseen by the United Nations Development Program (UNDP) and carried out by the mentioned organizations through means such as:</w:t>
      </w:r>
    </w:p>
    <w:p w14:paraId="4747FF76" w14:textId="77777777" w:rsidR="00E36DC9" w:rsidRPr="007C7641" w:rsidRDefault="00E36DC9" w:rsidP="00E36DC9">
      <w:pPr>
        <w:widowControl w:val="0"/>
        <w:numPr>
          <w:ilvl w:val="2"/>
          <w:numId w:val="1"/>
        </w:numPr>
        <w:tabs>
          <w:tab w:val="left" w:pos="220"/>
          <w:tab w:val="left" w:pos="72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u w:color="191919"/>
          <w:lang w:val="en-GB"/>
        </w:rPr>
        <w:t>I</w:t>
      </w:r>
      <w:r w:rsidRPr="007C7641">
        <w:rPr>
          <w:rFonts w:ascii="Times New Roman" w:hAnsi="Times New Roman" w:cs="Times New Roman"/>
          <w:color w:val="191919"/>
          <w:u w:color="191919"/>
          <w:lang w:val="en-GB"/>
        </w:rPr>
        <w:t>nfrastructural support in aspects such as but not limited to roads, railways systems, and power supplies through the United Nations Office for Project Services (UNOPS)</w:t>
      </w:r>
    </w:p>
    <w:p w14:paraId="3020275D" w14:textId="77777777" w:rsidR="00E36DC9" w:rsidRPr="007C7641" w:rsidRDefault="00E36DC9" w:rsidP="00E36DC9">
      <w:pPr>
        <w:widowControl w:val="0"/>
        <w:numPr>
          <w:ilvl w:val="2"/>
          <w:numId w:val="1"/>
        </w:numPr>
        <w:tabs>
          <w:tab w:val="left" w:pos="220"/>
          <w:tab w:val="left" w:pos="72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The development of a suitable education system through help from UNESCO</w:t>
      </w:r>
    </w:p>
    <w:p w14:paraId="5C92EEEE" w14:textId="77777777" w:rsidR="00E36DC9" w:rsidRPr="007C7641" w:rsidRDefault="00E36DC9" w:rsidP="00E36DC9">
      <w:pPr>
        <w:widowControl w:val="0"/>
        <w:numPr>
          <w:ilvl w:val="2"/>
          <w:numId w:val="1"/>
        </w:numPr>
        <w:tabs>
          <w:tab w:val="left" w:pos="220"/>
          <w:tab w:val="left" w:pos="72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A proficient health care system, including aspects such as sanitation, access to water, hospitals, and emergency medical care through the collaboration with representatives from the World Health Organization (WHO)</w:t>
      </w:r>
    </w:p>
    <w:p w14:paraId="0BE4F9A1" w14:textId="77777777" w:rsidR="00E36DC9" w:rsidRPr="007C7641" w:rsidRDefault="00E36DC9" w:rsidP="00E36DC9">
      <w:pPr>
        <w:pStyle w:val="ListParagraph"/>
        <w:widowControl w:val="0"/>
        <w:numPr>
          <w:ilvl w:val="1"/>
          <w:numId w:val="1"/>
        </w:numPr>
        <w:tabs>
          <w:tab w:val="left" w:pos="220"/>
          <w:tab w:val="left" w:pos="720"/>
        </w:tabs>
        <w:autoSpaceDE w:val="0"/>
        <w:autoSpaceDN w:val="0"/>
        <w:adjustRightInd w:val="0"/>
        <w:rPr>
          <w:rFonts w:ascii="Times New Roman" w:hAnsi="Times New Roman" w:cs="Times New Roman"/>
          <w:sz w:val="24"/>
          <w:szCs w:val="24"/>
          <w:u w:color="191919"/>
          <w:lang w:val="en-GB"/>
        </w:rPr>
      </w:pPr>
      <w:r w:rsidRPr="007C7641">
        <w:rPr>
          <w:rFonts w:ascii="Times New Roman" w:hAnsi="Times New Roman" w:cs="Times New Roman"/>
          <w:color w:val="191919"/>
          <w:sz w:val="24"/>
          <w:szCs w:val="24"/>
          <w:u w:color="191919"/>
          <w:lang w:val="en-GB"/>
        </w:rPr>
        <w:t>providing basic humanitarian assistance such as but not limited to food, shelter, and water to the displaced children and civilians to ensure that all of the individuals are being cared for until this conflict is resolved through UNOs such as but not limited to:</w:t>
      </w:r>
    </w:p>
    <w:p w14:paraId="6A494ECE" w14:textId="77777777" w:rsidR="00E36DC9" w:rsidRPr="007C7641" w:rsidRDefault="00E36DC9" w:rsidP="00E36DC9">
      <w:pPr>
        <w:widowControl w:val="0"/>
        <w:numPr>
          <w:ilvl w:val="2"/>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the International Organization for Migration (IOM)</w:t>
      </w:r>
    </w:p>
    <w:p w14:paraId="19613351" w14:textId="77777777" w:rsidR="00E36DC9" w:rsidRPr="007C7641" w:rsidRDefault="00E36DC9" w:rsidP="00E36DC9">
      <w:pPr>
        <w:widowControl w:val="0"/>
        <w:numPr>
          <w:ilvl w:val="2"/>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the Office of the High Commissioner for Human Rights (OHCHR)</w:t>
      </w:r>
    </w:p>
    <w:p w14:paraId="40FA7548" w14:textId="6725F98F" w:rsidR="00E36DC9" w:rsidRPr="00C921BB" w:rsidRDefault="00E36DC9" w:rsidP="00E36DC9">
      <w:pPr>
        <w:widowControl w:val="0"/>
        <w:numPr>
          <w:ilvl w:val="2"/>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the UN Children’s Fund (UNICEF)</w:t>
      </w:r>
      <w:r w:rsidR="00280894">
        <w:rPr>
          <w:rFonts w:ascii="Times New Roman" w:hAnsi="Times New Roman" w:cs="Times New Roman"/>
          <w:color w:val="191919"/>
          <w:u w:color="191919"/>
          <w:lang w:val="en-GB"/>
        </w:rPr>
        <w:t>;</w:t>
      </w:r>
    </w:p>
    <w:p w14:paraId="64A67170" w14:textId="77777777" w:rsidR="00C921BB" w:rsidRPr="007C7641" w:rsidRDefault="00C921BB" w:rsidP="00C921BB">
      <w:pPr>
        <w:widowControl w:val="0"/>
        <w:tabs>
          <w:tab w:val="left" w:pos="940"/>
          <w:tab w:val="left" w:pos="1440"/>
        </w:tabs>
        <w:autoSpaceDE w:val="0"/>
        <w:autoSpaceDN w:val="0"/>
        <w:adjustRightInd w:val="0"/>
        <w:ind w:left="2160"/>
        <w:rPr>
          <w:rFonts w:ascii="Times New Roman" w:hAnsi="Times New Roman" w:cs="Times New Roman"/>
          <w:u w:color="191919"/>
          <w:lang w:val="en-GB"/>
        </w:rPr>
      </w:pPr>
    </w:p>
    <w:p w14:paraId="6372103D" w14:textId="0F626AE8" w:rsidR="00E36DC9" w:rsidRPr="007C7641" w:rsidRDefault="00C921BB" w:rsidP="00E36DC9">
      <w:pPr>
        <w:widowControl w:val="0"/>
        <w:numPr>
          <w:ilvl w:val="0"/>
          <w:numId w:val="1"/>
        </w:numPr>
        <w:tabs>
          <w:tab w:val="left" w:pos="220"/>
          <w:tab w:val="left" w:pos="720"/>
        </w:tabs>
        <w:autoSpaceDE w:val="0"/>
        <w:autoSpaceDN w:val="0"/>
        <w:adjustRightInd w:val="0"/>
        <w:rPr>
          <w:rFonts w:ascii="Times New Roman" w:hAnsi="Times New Roman" w:cs="Times New Roman"/>
          <w:u w:color="191919"/>
          <w:lang w:val="en-GB"/>
        </w:rPr>
      </w:pPr>
      <w:r>
        <w:rPr>
          <w:rFonts w:ascii="Times New Roman" w:hAnsi="Times New Roman" w:cs="Times New Roman"/>
          <w:color w:val="191919"/>
          <w:u w:val="single" w:color="191919"/>
          <w:lang w:val="en-GB"/>
        </w:rPr>
        <w:t>S</w:t>
      </w:r>
      <w:r w:rsidR="00E36DC9" w:rsidRPr="007C7641">
        <w:rPr>
          <w:rFonts w:ascii="Times New Roman" w:hAnsi="Times New Roman" w:cs="Times New Roman"/>
          <w:color w:val="191919"/>
          <w:u w:val="single" w:color="191919"/>
          <w:lang w:val="en-GB"/>
        </w:rPr>
        <w:t>upporting</w:t>
      </w:r>
      <w:r w:rsidR="00E36DC9" w:rsidRPr="007C7641">
        <w:rPr>
          <w:rFonts w:ascii="Times New Roman" w:hAnsi="Times New Roman" w:cs="Times New Roman"/>
          <w:color w:val="191919"/>
          <w:u w:color="191919"/>
          <w:lang w:val="en-GB"/>
        </w:rPr>
        <w:t xml:space="preserve"> the Iraqi military by:</w:t>
      </w:r>
    </w:p>
    <w:p w14:paraId="29E5E022" w14:textId="77777777" w:rsidR="00E36DC9" w:rsidRPr="007C7641" w:rsidRDefault="00E36DC9" w:rsidP="00E36DC9">
      <w:pPr>
        <w:widowControl w:val="0"/>
        <w:numPr>
          <w:ilvl w:val="1"/>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t>Providing specific intelligence pertinent to the military threats posed by extremist groups such as the Islamic State (IS) that have been attained by national entities, or international organizations in order for Iraq to develop a database with reliable and updated statistics on the local situation</w:t>
      </w:r>
    </w:p>
    <w:p w14:paraId="72D4485F" w14:textId="55EF9EA8" w:rsidR="00E36DC9" w:rsidRPr="007C7641" w:rsidRDefault="00E36DC9" w:rsidP="00E36DC9">
      <w:pPr>
        <w:widowControl w:val="0"/>
        <w:numPr>
          <w:ilvl w:val="1"/>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color w:val="191919"/>
          <w:u w:color="191919"/>
          <w:lang w:val="en-GB"/>
        </w:rPr>
        <w:lastRenderedPageBreak/>
        <w:t xml:space="preserve">providing funding to the local Peshmerga troops through means such as intensive training camps, and </w:t>
      </w:r>
      <w:r w:rsidR="00C921BB" w:rsidRPr="007C7641">
        <w:rPr>
          <w:rFonts w:ascii="Times New Roman" w:hAnsi="Times New Roman" w:cs="Times New Roman"/>
          <w:color w:val="191919"/>
          <w:u w:color="191919"/>
          <w:lang w:val="en-GB"/>
        </w:rPr>
        <w:t>equipment’s</w:t>
      </w:r>
    </w:p>
    <w:p w14:paraId="79DCF004" w14:textId="6F5C6B44" w:rsidR="00554677" w:rsidRPr="00EB16E9" w:rsidRDefault="00E36DC9" w:rsidP="00554677">
      <w:pPr>
        <w:widowControl w:val="0"/>
        <w:numPr>
          <w:ilvl w:val="1"/>
          <w:numId w:val="1"/>
        </w:numPr>
        <w:tabs>
          <w:tab w:val="left" w:pos="940"/>
          <w:tab w:val="left" w:pos="1440"/>
        </w:tabs>
        <w:autoSpaceDE w:val="0"/>
        <w:autoSpaceDN w:val="0"/>
        <w:adjustRightInd w:val="0"/>
        <w:rPr>
          <w:rFonts w:ascii="Times New Roman" w:hAnsi="Times New Roman" w:cs="Times New Roman"/>
          <w:u w:color="191919"/>
          <w:lang w:val="en-GB"/>
        </w:rPr>
      </w:pPr>
      <w:r w:rsidRPr="007C7641">
        <w:rPr>
          <w:rFonts w:ascii="Times New Roman" w:hAnsi="Times New Roman" w:cs="Times New Roman"/>
          <w:lang w:val="en-GB"/>
        </w:rPr>
        <w:t>Sending military instructors in order to provide `the Iraqi military with the expertise needed to effectively combat ISIL;</w:t>
      </w:r>
    </w:p>
    <w:p w14:paraId="5129F01F" w14:textId="77777777" w:rsidR="00554677" w:rsidRPr="007C7641" w:rsidRDefault="00554677" w:rsidP="00554677">
      <w:pPr>
        <w:rPr>
          <w:rFonts w:ascii="Times New Roman" w:eastAsia="Times New Roman" w:hAnsi="Times New Roman" w:cs="Times New Roman"/>
          <w:i/>
          <w:color w:val="000000"/>
          <w:lang w:val="en-GB"/>
        </w:rPr>
      </w:pPr>
    </w:p>
    <w:p w14:paraId="006C2103" w14:textId="542CE6EA" w:rsidR="00C921BB" w:rsidRPr="00C921BB" w:rsidRDefault="00554677" w:rsidP="00C921BB">
      <w:pPr>
        <w:pStyle w:val="ListParagraph"/>
        <w:numPr>
          <w:ilvl w:val="0"/>
          <w:numId w:val="1"/>
        </w:numPr>
        <w:rPr>
          <w:rFonts w:ascii="Times New Roman" w:eastAsia="Times New Roman" w:hAnsi="Times New Roman" w:cs="Times New Roman"/>
          <w:sz w:val="24"/>
          <w:szCs w:val="24"/>
          <w:lang w:val="en-GB"/>
        </w:rPr>
      </w:pPr>
      <w:r w:rsidRPr="00280894">
        <w:rPr>
          <w:rFonts w:ascii="Times New Roman" w:eastAsia="Times New Roman" w:hAnsi="Times New Roman" w:cs="Times New Roman"/>
          <w:color w:val="000000"/>
          <w:sz w:val="24"/>
          <w:szCs w:val="24"/>
          <w:u w:val="single"/>
          <w:lang w:val="en-GB"/>
        </w:rPr>
        <w:t>Demands</w:t>
      </w:r>
      <w:r w:rsidRPr="007C7641">
        <w:rPr>
          <w:rFonts w:ascii="Times New Roman" w:eastAsia="Times New Roman" w:hAnsi="Times New Roman" w:cs="Times New Roman"/>
          <w:color w:val="000000"/>
          <w:sz w:val="24"/>
          <w:szCs w:val="24"/>
          <w:lang w:val="en-GB"/>
        </w:rPr>
        <w:t xml:space="preserve"> the creation of a coalition pact with the representatives of the Kurdish resistance to endorse their fight against the IS, the pact requests all nations present </w:t>
      </w:r>
      <w:r w:rsidR="00280894" w:rsidRPr="007C7641">
        <w:rPr>
          <w:rFonts w:ascii="Times New Roman" w:eastAsia="Times New Roman" w:hAnsi="Times New Roman" w:cs="Times New Roman"/>
          <w:color w:val="000000"/>
          <w:sz w:val="24"/>
          <w:szCs w:val="24"/>
          <w:lang w:val="en-GB"/>
        </w:rPr>
        <w:t xml:space="preserve">in </w:t>
      </w:r>
      <w:r w:rsidR="00280894" w:rsidRPr="007C7641">
        <w:rPr>
          <w:rFonts w:ascii="Times New Roman" w:eastAsia="Times New Roman" w:hAnsi="Times New Roman" w:cs="Times New Roman"/>
          <w:i/>
          <w:iCs/>
          <w:color w:val="000000"/>
          <w:sz w:val="24"/>
          <w:szCs w:val="24"/>
          <w:lang w:val="en-GB"/>
        </w:rPr>
        <w:t>The</w:t>
      </w:r>
      <w:r w:rsidRPr="007C7641">
        <w:rPr>
          <w:rFonts w:ascii="Times New Roman" w:eastAsia="Times New Roman" w:hAnsi="Times New Roman" w:cs="Times New Roman"/>
          <w:i/>
          <w:iCs/>
          <w:color w:val="000000"/>
          <w:sz w:val="24"/>
          <w:szCs w:val="24"/>
          <w:lang w:val="en-GB"/>
        </w:rPr>
        <w:t xml:space="preserve"> Global Coalition to Counter ISIL</w:t>
      </w:r>
      <w:r w:rsidRPr="007C7641">
        <w:rPr>
          <w:rFonts w:ascii="Times New Roman" w:eastAsia="Times New Roman" w:hAnsi="Times New Roman" w:cs="Times New Roman"/>
          <w:color w:val="000000"/>
          <w:sz w:val="24"/>
          <w:szCs w:val="24"/>
          <w:lang w:val="en-GB"/>
        </w:rPr>
        <w:t xml:space="preserve">, and the nations who are active in the fight against the IS to endorse the Iraqi-Kurdish Peshmerga forces in their fight against the IS in the regions of Northern Iraq and Syria, the endorsement concerns: </w:t>
      </w:r>
    </w:p>
    <w:p w14:paraId="7816CE92" w14:textId="77777777" w:rsidR="00C921BB" w:rsidRPr="00C921BB" w:rsidRDefault="00554677"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eastAsia="Times New Roman" w:hAnsi="Times New Roman" w:cs="Times New Roman"/>
          <w:color w:val="000000"/>
          <w:sz w:val="24"/>
          <w:szCs w:val="24"/>
          <w:lang w:val="en-GB"/>
        </w:rPr>
        <w:t>Military reinforcements as artillery and arms to be sent to the Kurdish forces, excluding the option of deploying manpower or individual soldier units in the conflict areas,</w:t>
      </w:r>
    </w:p>
    <w:p w14:paraId="7288FF75" w14:textId="77777777" w:rsidR="00C921BB" w:rsidRPr="00C921BB" w:rsidRDefault="00554677"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eastAsia="Times New Roman" w:hAnsi="Times New Roman" w:cs="Times New Roman"/>
          <w:color w:val="000000"/>
          <w:sz w:val="24"/>
          <w:szCs w:val="24"/>
          <w:lang w:val="en-GB"/>
        </w:rPr>
        <w:t>Supply distribution via airdrops to fulfil the constant request of supplies on behalf of the Kurdish forces,</w:t>
      </w:r>
    </w:p>
    <w:p w14:paraId="04A03691" w14:textId="77777777" w:rsidR="00C921BB" w:rsidRPr="00C921BB" w:rsidRDefault="00554677"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eastAsia="Times New Roman" w:hAnsi="Times New Roman" w:cs="Times New Roman"/>
          <w:color w:val="000000"/>
          <w:sz w:val="24"/>
          <w:szCs w:val="24"/>
          <w:lang w:val="en-GB"/>
        </w:rPr>
        <w:t>Economical support to build paramedical facilities in the conflict areas to assist the Kurdish wounded soldiers,</w:t>
      </w:r>
    </w:p>
    <w:p w14:paraId="4FC7A17F" w14:textId="7350E11C" w:rsidR="00C921BB" w:rsidRPr="00280894" w:rsidRDefault="00554677"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eastAsia="Times New Roman" w:hAnsi="Times New Roman" w:cs="Times New Roman"/>
          <w:color w:val="000000"/>
          <w:sz w:val="24"/>
          <w:szCs w:val="24"/>
          <w:lang w:val="en-GB"/>
        </w:rPr>
        <w:t>The establishment of long term peaceful relations with the Kurdish forces to encourage future cooperation between the adherent nations and the Kurdish forces and to prevent the escalation of any future conflicts between the previously mentioned parts</w:t>
      </w:r>
      <w:r w:rsidR="00280894">
        <w:rPr>
          <w:rFonts w:ascii="Times New Roman" w:eastAsia="Times New Roman" w:hAnsi="Times New Roman" w:cs="Times New Roman"/>
          <w:color w:val="000000"/>
          <w:sz w:val="24"/>
          <w:szCs w:val="24"/>
          <w:lang w:val="en-GB"/>
        </w:rPr>
        <w:t>;</w:t>
      </w:r>
    </w:p>
    <w:p w14:paraId="0A909161" w14:textId="77777777" w:rsidR="00280894" w:rsidRPr="00C921BB" w:rsidRDefault="00280894" w:rsidP="00280894">
      <w:pPr>
        <w:pStyle w:val="ListParagraph"/>
        <w:ind w:left="1440"/>
        <w:rPr>
          <w:rFonts w:ascii="Times New Roman" w:eastAsia="Times New Roman" w:hAnsi="Times New Roman" w:cs="Times New Roman"/>
          <w:sz w:val="24"/>
          <w:szCs w:val="24"/>
          <w:lang w:val="en-GB"/>
        </w:rPr>
      </w:pPr>
    </w:p>
    <w:p w14:paraId="0BADCF54" w14:textId="77777777" w:rsidR="00C921BB" w:rsidRPr="00C921BB" w:rsidRDefault="0068279E" w:rsidP="00C921BB">
      <w:pPr>
        <w:pStyle w:val="ListParagraph"/>
        <w:numPr>
          <w:ilvl w:val="0"/>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u w:val="single"/>
          <w:lang w:val="en-GB"/>
        </w:rPr>
        <w:t>Calls for </w:t>
      </w:r>
      <w:r w:rsidRPr="00C921BB">
        <w:rPr>
          <w:rFonts w:ascii="Times New Roman" w:hAnsi="Times New Roman" w:cs="Times New Roman"/>
          <w:color w:val="191919"/>
          <w:lang w:val="en-GB"/>
        </w:rPr>
        <w:t xml:space="preserve">the co-operation of member states in the prevention of Islamic radicalisation, in particular by: </w:t>
      </w:r>
    </w:p>
    <w:p w14:paraId="5B856503" w14:textId="77777777" w:rsidR="00C921BB"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Ensuring the swift arrest and prosecution of those accused of propagating extremist doctrines, in particular the incitement of violence for religious or ideological ends,</w:t>
      </w:r>
    </w:p>
    <w:p w14:paraId="18C31723" w14:textId="77777777" w:rsidR="00C921BB"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Preventing radicalisation in prisons, by providing religious counselling to those imprisoned on charges of terrorism or propagating such extremist doctrines, in a manner that ensures respect for the belief-system of the prisoner while exposing them to alternative forms of Islamic belief,</w:t>
      </w:r>
    </w:p>
    <w:p w14:paraId="0C5DEEF3" w14:textId="77777777" w:rsidR="00C921BB"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Ensuring cultural sensitivity towards all Islamic culture, in particular with respect to Iraq and Syria,</w:t>
      </w:r>
    </w:p>
    <w:p w14:paraId="41A2623E" w14:textId="77777777" w:rsidR="00C921BB"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Working with Muslim-majority countries to develop counter-radicalisation measures, in particular their acceptance of other religious minorities,</w:t>
      </w:r>
    </w:p>
    <w:p w14:paraId="40087E0A" w14:textId="77777777" w:rsidR="00C921BB"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Working with prominent religious figures to prevent jih</w:t>
      </w:r>
      <w:r w:rsidR="00093A22" w:rsidRPr="00C921BB">
        <w:rPr>
          <w:rFonts w:ascii="Times New Roman" w:hAnsi="Times New Roman" w:cs="Times New Roman"/>
          <w:color w:val="191919"/>
          <w:sz w:val="24"/>
          <w:szCs w:val="24"/>
          <w:lang w:val="en-GB"/>
        </w:rPr>
        <w:t>adist interpretations of Islam,</w:t>
      </w:r>
    </w:p>
    <w:p w14:paraId="1C06ADE4" w14:textId="19451703" w:rsidR="00F175FD" w:rsidRPr="00C921BB" w:rsidRDefault="0068279E" w:rsidP="00C921BB">
      <w:pPr>
        <w:pStyle w:val="ListParagraph"/>
        <w:numPr>
          <w:ilvl w:val="1"/>
          <w:numId w:val="1"/>
        </w:numPr>
        <w:rPr>
          <w:rFonts w:ascii="Times New Roman" w:eastAsia="Times New Roman" w:hAnsi="Times New Roman" w:cs="Times New Roman"/>
          <w:sz w:val="24"/>
          <w:szCs w:val="24"/>
          <w:lang w:val="en-GB"/>
        </w:rPr>
      </w:pPr>
      <w:r w:rsidRPr="00C921BB">
        <w:rPr>
          <w:rFonts w:ascii="Times New Roman" w:hAnsi="Times New Roman" w:cs="Times New Roman"/>
          <w:color w:val="191919"/>
          <w:sz w:val="24"/>
          <w:szCs w:val="24"/>
          <w:lang w:val="en-GB"/>
        </w:rPr>
        <w:t>Promoting the integration of Muslim communities into wider society, in particular by preventing the social isolation of such communities</w:t>
      </w:r>
      <w:r w:rsidR="00280894">
        <w:rPr>
          <w:rFonts w:ascii="Times New Roman" w:hAnsi="Times New Roman" w:cs="Times New Roman"/>
          <w:color w:val="191919"/>
          <w:sz w:val="24"/>
          <w:szCs w:val="24"/>
          <w:lang w:val="en-GB"/>
        </w:rPr>
        <w:t>.</w:t>
      </w:r>
    </w:p>
    <w:p w14:paraId="4D555441" w14:textId="77777777" w:rsidR="00034026" w:rsidRPr="007C7641" w:rsidRDefault="00EB16E9">
      <w:pPr>
        <w:rPr>
          <w:rFonts w:ascii="Times New Roman" w:hAnsi="Times New Roman" w:cs="Times New Roman"/>
          <w:lang w:val="en-GB"/>
        </w:rPr>
      </w:pPr>
    </w:p>
    <w:sectPr w:rsidR="00034026" w:rsidRPr="007C7641" w:rsidSect="00676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15A4E"/>
    <w:multiLevelType w:val="hybridMultilevel"/>
    <w:tmpl w:val="7114ABB0"/>
    <w:lvl w:ilvl="0" w:tplc="0407000F">
      <w:start w:val="1"/>
      <w:numFmt w:val="decimal"/>
      <w:lvlText w:val="%1."/>
      <w:lvlJc w:val="left"/>
      <w:pPr>
        <w:ind w:left="720" w:hanging="360"/>
      </w:pPr>
    </w:lvl>
    <w:lvl w:ilvl="1" w:tplc="04090017">
      <w:start w:val="1"/>
      <w:numFmt w:val="lowerLetter"/>
      <w:lvlText w:val="%2)"/>
      <w:lvlJc w:val="left"/>
      <w:pPr>
        <w:ind w:left="1440" w:hanging="360"/>
      </w:pPr>
    </w:lvl>
    <w:lvl w:ilvl="2" w:tplc="0407001B">
      <w:start w:val="1"/>
      <w:numFmt w:val="lowerRoman"/>
      <w:lvlText w:val="%3."/>
      <w:lvlJc w:val="right"/>
      <w:pPr>
        <w:ind w:left="2160" w:hanging="180"/>
      </w:pPr>
    </w:lvl>
    <w:lvl w:ilvl="3" w:tplc="BF709CC6">
      <w:start w:val="2"/>
      <w:numFmt w:val="lowerLetter"/>
      <w:lvlText w:val="%4."/>
      <w:lvlJc w:val="left"/>
      <w:pPr>
        <w:ind w:left="2880" w:hanging="360"/>
      </w:pPr>
      <w:rPr>
        <w:rFonts w:hint="default"/>
        <w:color w:val="191919"/>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5F220AF"/>
    <w:multiLevelType w:val="hybridMultilevel"/>
    <w:tmpl w:val="06C29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784DE5"/>
    <w:multiLevelType w:val="hybridMultilevel"/>
    <w:tmpl w:val="F8BE572C"/>
    <w:lvl w:ilvl="0" w:tplc="0407000F">
      <w:start w:val="1"/>
      <w:numFmt w:val="decimal"/>
      <w:lvlText w:val="%1."/>
      <w:lvlJc w:val="left"/>
      <w:pPr>
        <w:ind w:left="720" w:hanging="360"/>
      </w:pPr>
    </w:lvl>
    <w:lvl w:ilvl="1" w:tplc="04090017">
      <w:start w:val="1"/>
      <w:numFmt w:val="lowerLetter"/>
      <w:lvlText w:val="%2)"/>
      <w:lvlJc w:val="left"/>
      <w:pPr>
        <w:ind w:left="1440" w:hanging="360"/>
      </w:pPr>
    </w:lvl>
    <w:lvl w:ilvl="2" w:tplc="0407001B">
      <w:start w:val="1"/>
      <w:numFmt w:val="lowerRoman"/>
      <w:lvlText w:val="%3."/>
      <w:lvlJc w:val="right"/>
      <w:pPr>
        <w:ind w:left="2160" w:hanging="180"/>
      </w:pPr>
    </w:lvl>
    <w:lvl w:ilvl="3" w:tplc="BF709CC6">
      <w:start w:val="2"/>
      <w:numFmt w:val="lowerLetter"/>
      <w:lvlText w:val="%4."/>
      <w:lvlJc w:val="left"/>
      <w:pPr>
        <w:ind w:left="2880" w:hanging="360"/>
      </w:pPr>
      <w:rPr>
        <w:rFonts w:hint="default"/>
        <w:color w:val="191919"/>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FA4002D"/>
    <w:multiLevelType w:val="hybridMultilevel"/>
    <w:tmpl w:val="D980A9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9D206DF"/>
    <w:multiLevelType w:val="hybridMultilevel"/>
    <w:tmpl w:val="F8BE572C"/>
    <w:lvl w:ilvl="0" w:tplc="0407000F">
      <w:start w:val="1"/>
      <w:numFmt w:val="decimal"/>
      <w:lvlText w:val="%1."/>
      <w:lvlJc w:val="left"/>
      <w:pPr>
        <w:ind w:left="720" w:hanging="360"/>
      </w:pPr>
    </w:lvl>
    <w:lvl w:ilvl="1" w:tplc="04090017">
      <w:start w:val="1"/>
      <w:numFmt w:val="lowerLetter"/>
      <w:lvlText w:val="%2)"/>
      <w:lvlJc w:val="left"/>
      <w:pPr>
        <w:ind w:left="1440" w:hanging="360"/>
      </w:pPr>
    </w:lvl>
    <w:lvl w:ilvl="2" w:tplc="0407001B">
      <w:start w:val="1"/>
      <w:numFmt w:val="lowerRoman"/>
      <w:lvlText w:val="%3."/>
      <w:lvlJc w:val="right"/>
      <w:pPr>
        <w:ind w:left="2160" w:hanging="180"/>
      </w:pPr>
    </w:lvl>
    <w:lvl w:ilvl="3" w:tplc="BF709CC6">
      <w:start w:val="2"/>
      <w:numFmt w:val="lowerLetter"/>
      <w:lvlText w:val="%4."/>
      <w:lvlJc w:val="left"/>
      <w:pPr>
        <w:ind w:left="2880" w:hanging="360"/>
      </w:pPr>
      <w:rPr>
        <w:rFonts w:hint="default"/>
        <w:color w:val="191919"/>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6841AAB"/>
    <w:multiLevelType w:val="hybridMultilevel"/>
    <w:tmpl w:val="903255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2119E4"/>
    <w:multiLevelType w:val="multilevel"/>
    <w:tmpl w:val="DA3E0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5"/>
  </w:num>
  <w:num w:numId="5">
    <w:abstractNumId w:val="3"/>
  </w:num>
  <w:num w:numId="6">
    <w:abstractNumId w:val="7"/>
    <w:lvlOverride w:ilvl="0">
      <w:lvl w:ilvl="0">
        <w:numFmt w:val="lowerLetter"/>
        <w:lvlText w:val="%1."/>
        <w:lvlJc w:val="left"/>
      </w:lvl>
    </w:lvlOverride>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DC9"/>
    <w:rsid w:val="000571E2"/>
    <w:rsid w:val="00093A22"/>
    <w:rsid w:val="001A3DFA"/>
    <w:rsid w:val="00280894"/>
    <w:rsid w:val="0040310F"/>
    <w:rsid w:val="00415852"/>
    <w:rsid w:val="00445E07"/>
    <w:rsid w:val="0047634E"/>
    <w:rsid w:val="00554677"/>
    <w:rsid w:val="005E697B"/>
    <w:rsid w:val="00641B25"/>
    <w:rsid w:val="0067636E"/>
    <w:rsid w:val="0068279E"/>
    <w:rsid w:val="00762D29"/>
    <w:rsid w:val="007C7641"/>
    <w:rsid w:val="00BC150D"/>
    <w:rsid w:val="00C921BB"/>
    <w:rsid w:val="00CA0E00"/>
    <w:rsid w:val="00E36DC9"/>
    <w:rsid w:val="00EB16E9"/>
    <w:rsid w:val="00F1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A069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DC9"/>
    <w:pPr>
      <w:spacing w:after="160" w:line="259" w:lineRule="auto"/>
      <w:ind w:left="720"/>
      <w:contextualSpacing/>
    </w:pPr>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722</Words>
  <Characters>4120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2016-11-05T09:11:00Z</dcterms:created>
  <dcterms:modified xsi:type="dcterms:W3CDTF">2016-11-05T13:50:00Z</dcterms:modified>
</cp:coreProperties>
</file>